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8A919" w14:textId="77777777" w:rsidR="007353C6" w:rsidRPr="005503BC" w:rsidRDefault="007353C6" w:rsidP="001714C8">
      <w:pPr>
        <w:pStyle w:val="1stheading"/>
        <w:pageBreakBefore/>
        <w:ind w:left="-2835"/>
        <w:rPr>
          <w:noProof w:val="0"/>
        </w:rPr>
      </w:pPr>
      <w:bookmarkStart w:id="0" w:name="_Toc229901393"/>
      <w:r w:rsidRPr="005503BC">
        <w:rPr>
          <w:noProof w:val="0"/>
        </w:rPr>
        <w:t>Taustteave</w:t>
      </w:r>
      <w:bookmarkEnd w:id="0"/>
    </w:p>
    <w:tbl>
      <w:tblPr>
        <w:tblW w:w="10206" w:type="dxa"/>
        <w:tblInd w:w="-2835" w:type="dxa"/>
        <w:tblLayout w:type="fixed"/>
        <w:tblLook w:val="01E0" w:firstRow="1" w:lastRow="1" w:firstColumn="1" w:lastColumn="1" w:noHBand="0" w:noVBand="0"/>
      </w:tblPr>
      <w:tblGrid>
        <w:gridCol w:w="1603"/>
        <w:gridCol w:w="442"/>
        <w:gridCol w:w="4327"/>
        <w:gridCol w:w="3834"/>
      </w:tblGrid>
      <w:tr w:rsidR="007353C6" w:rsidRPr="005503BC" w14:paraId="7979E9A7" w14:textId="77777777" w:rsidTr="000B2EFB">
        <w:tc>
          <w:tcPr>
            <w:tcW w:w="10206" w:type="dxa"/>
            <w:gridSpan w:val="4"/>
            <w:shd w:val="clear" w:color="auto" w:fill="auto"/>
          </w:tcPr>
          <w:p w14:paraId="092C0E69" w14:textId="77777777" w:rsidR="001C0B37" w:rsidRPr="001C0B37" w:rsidRDefault="007353C6" w:rsidP="007C6650">
            <w:pPr>
              <w:pStyle w:val="HeadingDisclaimer"/>
              <w:rPr>
                <w:bCs/>
                <w:lang w:val="et-EE"/>
              </w:rPr>
            </w:pPr>
            <w:r w:rsidRPr="005503BC">
              <w:rPr>
                <w:b w:val="0"/>
                <w:lang w:val="et-EE"/>
              </w:rPr>
              <w:br w:type="page"/>
            </w:r>
            <w:r w:rsidRPr="005503BC">
              <w:rPr>
                <w:bCs/>
                <w:lang w:val="et-EE"/>
              </w:rPr>
              <w:t>Soovituste struktuur</w:t>
            </w:r>
          </w:p>
          <w:p w14:paraId="7A317BF4" w14:textId="77777777" w:rsidR="00564513" w:rsidRPr="005503BC" w:rsidRDefault="00236C05" w:rsidP="00564513">
            <w:pPr>
              <w:pStyle w:val="TextDisclaimer"/>
              <w:rPr>
                <w:sz w:val="14"/>
                <w:szCs w:val="14"/>
                <w:lang w:val="et-EE"/>
              </w:rPr>
            </w:pPr>
            <w:r>
              <w:rPr>
                <w:sz w:val="14"/>
                <w:szCs w:val="14"/>
                <w:lang w:val="et-EE"/>
              </w:rPr>
              <w:t>Swedbanki aktsiaanalüüsi</w:t>
            </w:r>
            <w:r w:rsidR="00564513" w:rsidRPr="005503BC">
              <w:rPr>
                <w:sz w:val="14"/>
                <w:szCs w:val="14"/>
                <w:lang w:val="et-EE"/>
              </w:rPr>
              <w:t xml:space="preserve"> soovituste struktuur koosneb kolmest soovitusest: ost</w:t>
            </w:r>
            <w:r w:rsidR="00CD4FB6">
              <w:rPr>
                <w:sz w:val="14"/>
                <w:szCs w:val="14"/>
                <w:lang w:val="et-EE"/>
              </w:rPr>
              <w:t>a, neutraalne (hoida), vähenda</w:t>
            </w:r>
            <w:r w:rsidR="008577BB">
              <w:rPr>
                <w:sz w:val="14"/>
                <w:szCs w:val="14"/>
                <w:lang w:val="et-EE"/>
              </w:rPr>
              <w:t>da</w:t>
            </w:r>
            <w:r w:rsidR="00564513" w:rsidRPr="005503BC">
              <w:rPr>
                <w:sz w:val="14"/>
                <w:szCs w:val="14"/>
                <w:lang w:val="et-EE"/>
              </w:rPr>
              <w:t xml:space="preserve">. Soovitused põhinevad järgmise 12 kuu väärtpaberi </w:t>
            </w:r>
            <w:r w:rsidR="009C3520">
              <w:rPr>
                <w:sz w:val="14"/>
                <w:szCs w:val="14"/>
                <w:lang w:val="et-EE"/>
              </w:rPr>
              <w:t xml:space="preserve">absoluutsel </w:t>
            </w:r>
            <w:r w:rsidR="00564513" w:rsidRPr="005503BC">
              <w:rPr>
                <w:sz w:val="14"/>
                <w:szCs w:val="14"/>
                <w:lang w:val="et-EE"/>
              </w:rPr>
              <w:t>tootlusel. Absoluutne tootlus sisaldab aktsiahinna tõusu ja dividendimäära kombinatsiooni.</w:t>
            </w:r>
          </w:p>
          <w:p w14:paraId="576D271E" w14:textId="77777777" w:rsidR="007353C6" w:rsidRPr="005503BC" w:rsidRDefault="00564513" w:rsidP="00564513">
            <w:pPr>
              <w:pStyle w:val="TextDisclaimer"/>
              <w:rPr>
                <w:sz w:val="14"/>
                <w:szCs w:val="14"/>
                <w:lang w:val="et-EE"/>
              </w:rPr>
            </w:pPr>
            <w:r w:rsidRPr="005503BC">
              <w:rPr>
                <w:sz w:val="14"/>
                <w:szCs w:val="14"/>
                <w:lang w:val="et-EE"/>
              </w:rPr>
              <w:t xml:space="preserve">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w:t>
            </w:r>
            <w:r w:rsidR="007E6B67">
              <w:rPr>
                <w:sz w:val="14"/>
                <w:szCs w:val="14"/>
                <w:lang w:val="et-EE"/>
              </w:rPr>
              <w:t>võrdlust</w:t>
            </w:r>
            <w:r w:rsidR="007E6B67" w:rsidRPr="005503BC">
              <w:rPr>
                <w:sz w:val="14"/>
                <w:szCs w:val="14"/>
                <w:lang w:val="et-EE"/>
              </w:rPr>
              <w:t xml:space="preserve"> </w:t>
            </w:r>
            <w:r w:rsidRPr="005503BC">
              <w:rPr>
                <w:sz w:val="14"/>
                <w:szCs w:val="14"/>
                <w:lang w:val="et-EE"/>
              </w:rPr>
              <w:t xml:space="preserve">jooksevhinnaga . Ettevõtte </w:t>
            </w:r>
            <w:r w:rsidR="007E6B67" w:rsidRPr="005503BC">
              <w:rPr>
                <w:sz w:val="14"/>
                <w:szCs w:val="14"/>
                <w:lang w:val="et-EE"/>
              </w:rPr>
              <w:t>riski</w:t>
            </w:r>
            <w:r w:rsidR="007E6B67">
              <w:rPr>
                <w:sz w:val="14"/>
                <w:szCs w:val="14"/>
                <w:lang w:val="et-EE"/>
              </w:rPr>
              <w:t>tase</w:t>
            </w:r>
            <w:r w:rsidR="007E6B67" w:rsidRPr="005503BC">
              <w:rPr>
                <w:sz w:val="14"/>
                <w:szCs w:val="14"/>
                <w:lang w:val="et-EE"/>
              </w:rPr>
              <w:t xml:space="preserve"> </w:t>
            </w:r>
            <w:r w:rsidRPr="005503BC">
              <w:rPr>
                <w:sz w:val="14"/>
                <w:szCs w:val="14"/>
                <w:lang w:val="et-EE"/>
              </w:rPr>
              <w:t xml:space="preserve">sõltub tema aktsia hinna volatiilsusest, likviidsusest ja ärilistest väljavaadetest. </w:t>
            </w:r>
            <w:r w:rsidR="00236C05">
              <w:rPr>
                <w:sz w:val="14"/>
                <w:szCs w:val="14"/>
                <w:lang w:val="et-EE"/>
              </w:rPr>
              <w:t>Hinnasiht</w:t>
            </w:r>
            <w:r w:rsidRPr="005503BC">
              <w:rPr>
                <w:sz w:val="14"/>
                <w:szCs w:val="14"/>
                <w:lang w:val="et-EE"/>
              </w:rPr>
              <w:t xml:space="preserve"> sõltub ettevõtte </w:t>
            </w:r>
            <w:r w:rsidR="00236C05">
              <w:rPr>
                <w:sz w:val="14"/>
                <w:szCs w:val="14"/>
                <w:lang w:val="et-EE"/>
              </w:rPr>
              <w:t>fundamentaal</w:t>
            </w:r>
            <w:r w:rsidRPr="005503BC">
              <w:rPr>
                <w:sz w:val="14"/>
                <w:szCs w:val="14"/>
                <w:lang w:val="et-EE"/>
              </w:rPr>
              <w:t xml:space="preserve">näitajatest ja võrreldavate aktsiate turuväärtusest ning seda võib igal ajal muuta, kui toimuvad muutused ettevõttes / turul valitsevas arusaamas </w:t>
            </w:r>
            <w:r w:rsidR="007E6B67">
              <w:rPr>
                <w:sz w:val="14"/>
                <w:szCs w:val="14"/>
                <w:lang w:val="et-EE"/>
              </w:rPr>
              <w:t>võrreldavas sektoris</w:t>
            </w:r>
            <w:r w:rsidRPr="005503BC">
              <w:rPr>
                <w:sz w:val="14"/>
                <w:szCs w:val="14"/>
                <w:lang w:val="et-EE"/>
              </w:rPr>
              <w:t>.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11827DE5" w14:textId="77777777" w:rsidR="004E3CB2" w:rsidRPr="005503BC" w:rsidRDefault="004E3CB2" w:rsidP="00564513">
            <w:pPr>
              <w:pStyle w:val="TextDisclaimer"/>
              <w:rPr>
                <w:rFonts w:cs="Arial"/>
                <w:sz w:val="14"/>
                <w:szCs w:val="14"/>
                <w:lang w:val="et-EE"/>
              </w:rPr>
            </w:pPr>
            <w:r w:rsidRPr="005503BC">
              <w:rPr>
                <w:rFonts w:cs="Arial"/>
                <w:b/>
                <w:bCs/>
                <w:sz w:val="14"/>
                <w:szCs w:val="14"/>
                <w:lang w:val="et-EE"/>
              </w:rPr>
              <w:t>Osta:</w:t>
            </w:r>
            <w:r w:rsidRPr="005503BC">
              <w:rPr>
                <w:rFonts w:cs="Arial"/>
                <w:sz w:val="14"/>
                <w:szCs w:val="14"/>
                <w:lang w:val="et-EE"/>
              </w:rPr>
              <w:t xml:space="preserve"> minimaalne oodatav investeeringu väärtuse kasv järgmise 12 kuu jooksul on 10% (minimaalne nõutav investeeringu kasv võib ettevõtte riskiprofiili arvestades suurem olla).</w:t>
            </w:r>
          </w:p>
          <w:p w14:paraId="5624856B" w14:textId="77777777" w:rsidR="00DC3D1B" w:rsidRPr="005503BC" w:rsidRDefault="00DC3D1B" w:rsidP="00564513">
            <w:pPr>
              <w:pStyle w:val="TextDisclaimer"/>
              <w:rPr>
                <w:rFonts w:cs="Arial"/>
                <w:sz w:val="14"/>
                <w:szCs w:val="14"/>
                <w:lang w:val="et-EE"/>
              </w:rPr>
            </w:pPr>
            <w:r w:rsidRPr="005503BC">
              <w:rPr>
                <w:rFonts w:cs="Arial"/>
                <w:b/>
                <w:bCs/>
                <w:sz w:val="14"/>
                <w:szCs w:val="14"/>
                <w:lang w:val="et-EE"/>
              </w:rPr>
              <w:t>Neutraalne</w:t>
            </w:r>
            <w:r w:rsidRPr="005503BC">
              <w:rPr>
                <w:rFonts w:cs="Arial"/>
                <w:sz w:val="14"/>
                <w:szCs w:val="14"/>
                <w:lang w:val="et-EE"/>
              </w:rPr>
              <w:t xml:space="preserve"> (hoida): oodatav investeeringu väärtuse kasv on alla 10% (oodatav investeeringu kasv võib ettevõtte riskiprofiili arvestades suurem olla).</w:t>
            </w:r>
          </w:p>
          <w:p w14:paraId="521F41CC" w14:textId="77777777" w:rsidR="00DC3D1B" w:rsidRPr="005503BC" w:rsidRDefault="0023499C" w:rsidP="00564513">
            <w:pPr>
              <w:pStyle w:val="TextDisclaimer"/>
              <w:rPr>
                <w:rFonts w:cs="Arial"/>
                <w:sz w:val="14"/>
                <w:szCs w:val="14"/>
                <w:lang w:val="et-EE"/>
              </w:rPr>
            </w:pPr>
            <w:r>
              <w:rPr>
                <w:rFonts w:cs="Arial"/>
                <w:b/>
                <w:bCs/>
                <w:sz w:val="14"/>
                <w:szCs w:val="14"/>
                <w:lang w:val="et-EE"/>
              </w:rPr>
              <w:t>Vähenda</w:t>
            </w:r>
            <w:r w:rsidR="008577BB">
              <w:rPr>
                <w:rFonts w:cs="Arial"/>
                <w:b/>
                <w:bCs/>
                <w:sz w:val="14"/>
                <w:szCs w:val="14"/>
                <w:lang w:val="et-EE"/>
              </w:rPr>
              <w:t>da</w:t>
            </w:r>
            <w:r w:rsidR="00DC3D1B" w:rsidRPr="005503BC">
              <w:rPr>
                <w:rFonts w:cs="Arial"/>
                <w:b/>
                <w:bCs/>
                <w:sz w:val="14"/>
                <w:szCs w:val="14"/>
                <w:lang w:val="et-EE"/>
              </w:rPr>
              <w:t>:</w:t>
            </w:r>
            <w:r w:rsidR="00DC3D1B" w:rsidRPr="005503BC">
              <w:rPr>
                <w:rFonts w:cs="Arial"/>
                <w:sz w:val="14"/>
                <w:szCs w:val="14"/>
                <w:lang w:val="et-EE"/>
              </w:rPr>
              <w:t xml:space="preserve"> oodata on investeeringu väärtuse vähenemist.</w:t>
            </w:r>
          </w:p>
          <w:p w14:paraId="142C067B" w14:textId="77777777" w:rsidR="007353C6" w:rsidRPr="005503BC" w:rsidRDefault="00564513" w:rsidP="007C6650">
            <w:pPr>
              <w:pStyle w:val="HeadingDisclaimer"/>
              <w:rPr>
                <w:b w:val="0"/>
                <w:sz w:val="14"/>
                <w:szCs w:val="14"/>
                <w:lang w:val="et-EE"/>
              </w:rPr>
            </w:pPr>
            <w:r w:rsidRPr="005503BC">
              <w:rPr>
                <w:b w:val="0"/>
                <w:sz w:val="14"/>
                <w:szCs w:val="14"/>
                <w:lang w:val="et-EE"/>
              </w:rPr>
              <w:t xml:space="preserve">Swedbanki aktsiaanalüüsi osakonna soovituste aluseks on erinevad standardsed hindamismudelid. Näiteks: diskonteeritud rahavoogudel põhinev väärtus, mille alusel diskonteeritakse </w:t>
            </w:r>
            <w:r w:rsidR="00236C05">
              <w:rPr>
                <w:b w:val="0"/>
                <w:sz w:val="14"/>
                <w:szCs w:val="14"/>
                <w:lang w:val="et-EE"/>
              </w:rPr>
              <w:t xml:space="preserve">oodatavad </w:t>
            </w:r>
            <w:r w:rsidRPr="005503BC">
              <w:rPr>
                <w:b w:val="0"/>
                <w:sz w:val="14"/>
                <w:szCs w:val="14"/>
                <w:lang w:val="et-EE"/>
              </w:rPr>
              <w:t>tulevas</w:t>
            </w:r>
            <w:r w:rsidR="00236C05">
              <w:rPr>
                <w:b w:val="0"/>
                <w:sz w:val="14"/>
                <w:szCs w:val="14"/>
                <w:lang w:val="et-EE"/>
              </w:rPr>
              <w:t>ed</w:t>
            </w:r>
            <w:r w:rsidRPr="005503BC">
              <w:rPr>
                <w:b w:val="0"/>
                <w:sz w:val="14"/>
                <w:szCs w:val="14"/>
                <w:lang w:val="et-EE"/>
              </w:rPr>
              <w:t xml:space="preserve"> rahavood nüüdisväärtus</w:t>
            </w:r>
            <w:r w:rsidR="00236C05">
              <w:rPr>
                <w:b w:val="0"/>
                <w:sz w:val="14"/>
                <w:szCs w:val="14"/>
                <w:lang w:val="et-EE"/>
              </w:rPr>
              <w:t>esse</w:t>
            </w:r>
            <w:r w:rsidRPr="005503BC">
              <w:rPr>
                <w:b w:val="0"/>
                <w:sz w:val="14"/>
                <w:szCs w:val="14"/>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78014837" w14:textId="77777777" w:rsidR="00790899" w:rsidRPr="005503BC" w:rsidRDefault="00790899" w:rsidP="007C6650">
            <w:pPr>
              <w:pStyle w:val="HeadingDisclaimer"/>
              <w:rPr>
                <w:rStyle w:val="Hyperlink"/>
                <w:b w:val="0"/>
                <w:color w:val="FF6600"/>
                <w:sz w:val="14"/>
                <w:szCs w:val="14"/>
                <w:lang w:val="et-EE"/>
              </w:rPr>
            </w:pPr>
            <w:r w:rsidRPr="005503BC">
              <w:rPr>
                <w:b w:val="0"/>
                <w:sz w:val="14"/>
                <w:szCs w:val="14"/>
                <w:lang w:val="et-EE"/>
              </w:rPr>
              <w:t xml:space="preserve">Link Swedbanki varasemate soovituste juurde: </w:t>
            </w:r>
            <w:r w:rsidR="00214BE7">
              <w:fldChar w:fldCharType="begin"/>
            </w:r>
            <w:r w:rsidR="00214BE7" w:rsidRPr="00214BE7">
              <w:rPr>
                <w:lang w:val="et-EE"/>
              </w:rPr>
              <w:instrText xml:space="preserve"> HYPERLINK "https://research.swedbank.se/files/RecoTrackList/RecoTrackListBaltic.pdf" </w:instrText>
            </w:r>
            <w:r w:rsidR="00214BE7">
              <w:fldChar w:fldCharType="separate"/>
            </w:r>
            <w:r w:rsidRPr="005503BC">
              <w:rPr>
                <w:rStyle w:val="Hyperlink"/>
                <w:b w:val="0"/>
                <w:color w:val="FF6600"/>
                <w:sz w:val="14"/>
                <w:szCs w:val="14"/>
                <w:lang w:val="et-EE"/>
              </w:rPr>
              <w:t>https://research.swedbank.se/files/RecoTrackList/RecoTrackListBaltic.pdf</w:t>
            </w:r>
            <w:r w:rsidR="00214BE7">
              <w:rPr>
                <w:rStyle w:val="Hyperlink"/>
                <w:b w:val="0"/>
                <w:color w:val="FF6600"/>
                <w:sz w:val="14"/>
                <w:szCs w:val="14"/>
                <w:lang w:val="et-EE"/>
              </w:rPr>
              <w:fldChar w:fldCharType="end"/>
            </w:r>
            <w:r w:rsidRPr="005503BC">
              <w:rPr>
                <w:b w:val="0"/>
                <w:lang w:val="et-EE"/>
              </w:rPr>
              <w:t>.</w:t>
            </w:r>
          </w:p>
          <w:p w14:paraId="643C5446" w14:textId="77777777" w:rsidR="00C91A30" w:rsidRPr="005503BC" w:rsidRDefault="00C91A30" w:rsidP="00CD4713">
            <w:pPr>
              <w:pStyle w:val="TextDisclaimer"/>
              <w:rPr>
                <w:b/>
                <w:lang w:val="et-EE"/>
              </w:rPr>
            </w:pPr>
          </w:p>
        </w:tc>
      </w:tr>
      <w:tr w:rsidR="007353C6" w:rsidRPr="005503BC" w14:paraId="2C576FA9" w14:textId="77777777" w:rsidTr="00B428FF">
        <w:trPr>
          <w:trHeight w:val="2244"/>
        </w:trPr>
        <w:tc>
          <w:tcPr>
            <w:tcW w:w="6372" w:type="dxa"/>
            <w:gridSpan w:val="3"/>
            <w:shd w:val="clear" w:color="auto" w:fill="auto"/>
          </w:tcPr>
          <w:p w14:paraId="55059EE8" w14:textId="77777777" w:rsidR="007353C6" w:rsidRPr="005503BC" w:rsidRDefault="009E2286" w:rsidP="0087302E">
            <w:pPr>
              <w:pStyle w:val="HeadingDisclaimer"/>
              <w:rPr>
                <w:lang w:val="et-EE"/>
              </w:rPr>
            </w:pPr>
            <w:r w:rsidRPr="005503BC">
              <w:rPr>
                <w:bCs/>
                <w:lang w:val="et-EE"/>
              </w:rPr>
              <w:t xml:space="preserve">Soovitused </w:t>
            </w:r>
            <w:bookmarkStart w:id="1" w:name="YesterdayDate"/>
            <w:r w:rsidR="00214BE7">
              <w:rPr>
                <w:bCs/>
                <w:lang w:val="et-EE"/>
              </w:rPr>
              <w:t>15.06.2021</w:t>
            </w:r>
            <w:bookmarkEnd w:id="1"/>
          </w:p>
          <w:p w14:paraId="53AE1235" w14:textId="77777777" w:rsidR="009E2286" w:rsidRPr="005503BC" w:rsidRDefault="00214BE7" w:rsidP="007C6650">
            <w:bookmarkStart w:id="2" w:name="BRecosTable"/>
            <w:r w:rsidRPr="00214BE7">
              <w:rPr>
                <w:noProof/>
              </w:rPr>
              <w:drawing>
                <wp:inline distT="0" distB="0" distL="0" distR="0" wp14:anchorId="6901C51B" wp14:editId="03F399F1">
                  <wp:extent cx="3524250" cy="800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0" cy="800100"/>
                          </a:xfrm>
                          <a:prstGeom prst="rect">
                            <a:avLst/>
                          </a:prstGeom>
                          <a:noFill/>
                          <a:ln>
                            <a:noFill/>
                          </a:ln>
                        </pic:spPr>
                      </pic:pic>
                    </a:graphicData>
                  </a:graphic>
                </wp:inline>
              </w:drawing>
            </w:r>
            <w:bookmarkEnd w:id="2"/>
          </w:p>
        </w:tc>
        <w:tc>
          <w:tcPr>
            <w:tcW w:w="3834" w:type="dxa"/>
            <w:shd w:val="clear" w:color="auto" w:fill="auto"/>
          </w:tcPr>
          <w:p w14:paraId="57FD529F" w14:textId="77777777" w:rsidR="007353C6" w:rsidRPr="005503BC" w:rsidRDefault="00214BE7" w:rsidP="007C6650">
            <w:pPr>
              <w:jc w:val="center"/>
            </w:pPr>
            <w:bookmarkStart w:id="3" w:name="BRecosChart"/>
            <w:r w:rsidRPr="00214BE7">
              <w:rPr>
                <w:noProof/>
              </w:rPr>
              <w:drawing>
                <wp:inline distT="0" distB="0" distL="0" distR="0" wp14:anchorId="42D9CC58" wp14:editId="38813505">
                  <wp:extent cx="2286000" cy="1600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1600200"/>
                          </a:xfrm>
                          <a:prstGeom prst="rect">
                            <a:avLst/>
                          </a:prstGeom>
                          <a:noFill/>
                          <a:ln>
                            <a:noFill/>
                          </a:ln>
                        </pic:spPr>
                      </pic:pic>
                    </a:graphicData>
                  </a:graphic>
                </wp:inline>
              </w:drawing>
            </w:r>
            <w:bookmarkEnd w:id="3"/>
          </w:p>
        </w:tc>
      </w:tr>
      <w:tr w:rsidR="009E2286" w:rsidRPr="005503BC" w14:paraId="7682BC4F" w14:textId="77777777" w:rsidTr="00A171DB">
        <w:trPr>
          <w:trHeight w:hRule="exact" w:val="947"/>
        </w:trPr>
        <w:tc>
          <w:tcPr>
            <w:tcW w:w="6372" w:type="dxa"/>
            <w:gridSpan w:val="3"/>
            <w:shd w:val="clear" w:color="auto" w:fill="auto"/>
          </w:tcPr>
          <w:p w14:paraId="31636E54" w14:textId="77777777" w:rsidR="009E2286" w:rsidRPr="005503BC" w:rsidRDefault="009E2286" w:rsidP="009E2286">
            <w:pPr>
              <w:spacing w:after="0" w:line="240" w:lineRule="auto"/>
              <w:rPr>
                <w:b/>
              </w:rPr>
            </w:pPr>
          </w:p>
        </w:tc>
        <w:tc>
          <w:tcPr>
            <w:tcW w:w="3834" w:type="dxa"/>
            <w:shd w:val="clear" w:color="auto" w:fill="auto"/>
          </w:tcPr>
          <w:p w14:paraId="4E8C4E61" w14:textId="77777777" w:rsidR="009E2286" w:rsidRPr="00FC3C6E" w:rsidRDefault="009E2286" w:rsidP="00236C05">
            <w:pPr>
              <w:jc w:val="center"/>
              <w:rPr>
                <w:rFonts w:ascii="Arial" w:hAnsi="Arial" w:cs="Arial"/>
                <w:sz w:val="14"/>
                <w:szCs w:val="14"/>
              </w:rPr>
            </w:pPr>
            <w:r w:rsidRPr="00FC3C6E">
              <w:rPr>
                <w:rFonts w:ascii="Arial" w:hAnsi="Arial" w:cs="Arial"/>
                <w:sz w:val="14"/>
                <w:szCs w:val="14"/>
              </w:rPr>
              <w:t xml:space="preserve">Balti </w:t>
            </w:r>
            <w:r w:rsidR="00236C05" w:rsidRPr="00FC3C6E">
              <w:rPr>
                <w:rFonts w:ascii="Arial" w:hAnsi="Arial" w:cs="Arial"/>
                <w:sz w:val="14"/>
                <w:szCs w:val="14"/>
              </w:rPr>
              <w:t>aktsiaanalüüsi</w:t>
            </w:r>
            <w:r w:rsidRPr="00FC3C6E">
              <w:rPr>
                <w:rFonts w:ascii="Arial" w:hAnsi="Arial" w:cs="Arial"/>
                <w:sz w:val="14"/>
                <w:szCs w:val="14"/>
              </w:rPr>
              <w:t xml:space="preserve"> soovitused</w:t>
            </w:r>
          </w:p>
          <w:p w14:paraId="77A7AC1D" w14:textId="77777777" w:rsidR="00A171DB" w:rsidRPr="005503BC" w:rsidRDefault="00A171DB" w:rsidP="00236C05">
            <w:pPr>
              <w:jc w:val="center"/>
            </w:pPr>
          </w:p>
        </w:tc>
      </w:tr>
      <w:tr w:rsidR="007353C6" w:rsidRPr="005503BC" w14:paraId="75F825DB" w14:textId="77777777" w:rsidTr="000B2EFB">
        <w:tc>
          <w:tcPr>
            <w:tcW w:w="10206" w:type="dxa"/>
            <w:gridSpan w:val="4"/>
            <w:shd w:val="clear" w:color="auto" w:fill="auto"/>
          </w:tcPr>
          <w:p w14:paraId="107F1292" w14:textId="77777777" w:rsidR="007353C6" w:rsidRPr="005503BC" w:rsidRDefault="00214BE7" w:rsidP="00236C05">
            <w:pPr>
              <w:pStyle w:val="HeadingDisclaimer"/>
              <w:rPr>
                <w:lang w:val="et-EE"/>
              </w:rPr>
            </w:pPr>
            <w:bookmarkStart w:id="4" w:name="CompanyName"/>
            <w:r>
              <w:rPr>
                <w:bCs/>
                <w:lang w:val="et-EE"/>
              </w:rPr>
              <w:t>Tallinna Vesi</w:t>
            </w:r>
            <w:bookmarkEnd w:id="4"/>
            <w:r w:rsidR="00C05680" w:rsidRPr="005503BC">
              <w:rPr>
                <w:bCs/>
                <w:lang w:val="et-EE"/>
              </w:rPr>
              <w:t xml:space="preserve"> t</w:t>
            </w:r>
            <w:r w:rsidR="00236C05">
              <w:rPr>
                <w:bCs/>
                <w:lang w:val="et-EE"/>
              </w:rPr>
              <w:t>ootlus</w:t>
            </w:r>
            <w:r w:rsidR="0076653D">
              <w:rPr>
                <w:bCs/>
                <w:lang w:val="et-EE"/>
              </w:rPr>
              <w:t>e</w:t>
            </w:r>
            <w:r w:rsidR="00C05680" w:rsidRPr="005503BC">
              <w:rPr>
                <w:bCs/>
                <w:lang w:val="et-EE"/>
              </w:rPr>
              <w:t xml:space="preserve">, soovituste </w:t>
            </w:r>
            <w:r w:rsidR="00236C05">
              <w:rPr>
                <w:bCs/>
                <w:lang w:val="et-EE"/>
              </w:rPr>
              <w:t xml:space="preserve">ja hinnasihi </w:t>
            </w:r>
            <w:r w:rsidR="00C05680" w:rsidRPr="005503BC">
              <w:rPr>
                <w:bCs/>
                <w:lang w:val="et-EE"/>
              </w:rPr>
              <w:t>ajalugu</w:t>
            </w:r>
          </w:p>
        </w:tc>
      </w:tr>
      <w:tr w:rsidR="007353C6" w:rsidRPr="005503BC" w14:paraId="339C7FCD" w14:textId="77777777" w:rsidTr="0008275D">
        <w:trPr>
          <w:trHeight w:hRule="exact" w:val="3067"/>
        </w:trPr>
        <w:tc>
          <w:tcPr>
            <w:tcW w:w="10206" w:type="dxa"/>
            <w:gridSpan w:val="4"/>
            <w:shd w:val="clear" w:color="auto" w:fill="auto"/>
          </w:tcPr>
          <w:p w14:paraId="4BD132F3" w14:textId="77777777" w:rsidR="007353C6" w:rsidRPr="005503BC" w:rsidRDefault="00214BE7" w:rsidP="007C6650">
            <w:bookmarkStart w:id="5" w:name="b_PriceRatingChart"/>
            <w:r w:rsidRPr="00214BE7">
              <w:rPr>
                <w:noProof/>
              </w:rPr>
              <w:drawing>
                <wp:inline distT="0" distB="0" distL="0" distR="0" wp14:anchorId="202ED1EF" wp14:editId="3F38871B">
                  <wp:extent cx="3190875" cy="1943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0875" cy="1943100"/>
                          </a:xfrm>
                          <a:prstGeom prst="rect">
                            <a:avLst/>
                          </a:prstGeom>
                          <a:noFill/>
                          <a:ln>
                            <a:noFill/>
                          </a:ln>
                        </pic:spPr>
                      </pic:pic>
                    </a:graphicData>
                  </a:graphic>
                </wp:inline>
              </w:drawing>
            </w:r>
            <w:bookmarkEnd w:id="5"/>
          </w:p>
        </w:tc>
      </w:tr>
      <w:tr w:rsidR="007353C6" w:rsidRPr="005503BC" w14:paraId="403EC6A0" w14:textId="77777777" w:rsidTr="000B2EFB">
        <w:tc>
          <w:tcPr>
            <w:tcW w:w="10206" w:type="dxa"/>
            <w:gridSpan w:val="4"/>
            <w:shd w:val="clear" w:color="auto" w:fill="auto"/>
          </w:tcPr>
          <w:p w14:paraId="15DFA80D" w14:textId="77777777" w:rsidR="007353C6" w:rsidRPr="005503BC" w:rsidRDefault="007353C6" w:rsidP="00236C05">
            <w:pPr>
              <w:pStyle w:val="TextDisclaimer"/>
              <w:rPr>
                <w:rFonts w:cs="Tahoma"/>
                <w:sz w:val="14"/>
                <w:szCs w:val="14"/>
                <w:lang w:val="et-EE"/>
              </w:rPr>
            </w:pPr>
            <w:r w:rsidRPr="005503BC">
              <w:rPr>
                <w:sz w:val="14"/>
                <w:szCs w:val="14"/>
                <w:lang w:val="et-EE"/>
              </w:rPr>
              <w:t>Joonis „T</w:t>
            </w:r>
            <w:r w:rsidR="00236C05">
              <w:rPr>
                <w:sz w:val="14"/>
                <w:szCs w:val="14"/>
                <w:lang w:val="et-EE"/>
              </w:rPr>
              <w:t>ootlus</w:t>
            </w:r>
            <w:r w:rsidRPr="005503BC">
              <w:rPr>
                <w:sz w:val="14"/>
                <w:szCs w:val="14"/>
                <w:lang w:val="et-EE"/>
              </w:rPr>
              <w:t>, soovituste</w:t>
            </w:r>
            <w:r w:rsidR="00236C05">
              <w:rPr>
                <w:sz w:val="14"/>
                <w:szCs w:val="14"/>
                <w:lang w:val="et-EE"/>
              </w:rPr>
              <w:t xml:space="preserve"> ja hinnasihi</w:t>
            </w:r>
            <w:r w:rsidRPr="005503BC">
              <w:rPr>
                <w:sz w:val="14"/>
                <w:szCs w:val="14"/>
                <w:lang w:val="et-EE"/>
              </w:rPr>
              <w:t xml:space="preserve"> ajalugu“ näitab, kuidas meie soovitused ja </w:t>
            </w:r>
            <w:r w:rsidR="00236C05">
              <w:rPr>
                <w:sz w:val="14"/>
                <w:szCs w:val="14"/>
                <w:lang w:val="et-EE"/>
              </w:rPr>
              <w:t>hinnasiht</w:t>
            </w:r>
            <w:r w:rsidRPr="005503BC">
              <w:rPr>
                <w:sz w:val="14"/>
                <w:szCs w:val="14"/>
                <w:lang w:val="et-EE"/>
              </w:rPr>
              <w:t xml:space="preserve"> on viimase kahe aasta jooksul muutunud. Soovitustes tehtud muudatuste kuupäevad on näidatud värviliste väljade kohal. Värvid täh</w:t>
            </w:r>
            <w:r w:rsidR="00236C05">
              <w:rPr>
                <w:sz w:val="14"/>
                <w:szCs w:val="14"/>
                <w:lang w:val="et-EE"/>
              </w:rPr>
              <w:t>ist</w:t>
            </w:r>
            <w:r w:rsidRPr="005503BC">
              <w:rPr>
                <w:sz w:val="14"/>
                <w:szCs w:val="14"/>
                <w:lang w:val="et-EE"/>
              </w:rPr>
              <w:t>avad meie kolme soovitust.</w:t>
            </w:r>
          </w:p>
        </w:tc>
      </w:tr>
      <w:tr w:rsidR="007353C6" w:rsidRPr="005503BC" w14:paraId="3AB59CB3" w14:textId="77777777" w:rsidTr="000B2EFB">
        <w:trPr>
          <w:gridAfter w:val="2"/>
          <w:wAfter w:w="8161" w:type="dxa"/>
          <w:trHeight w:hRule="exact" w:val="170"/>
        </w:trPr>
        <w:tc>
          <w:tcPr>
            <w:tcW w:w="1603" w:type="dxa"/>
            <w:shd w:val="clear" w:color="auto" w:fill="auto"/>
          </w:tcPr>
          <w:p w14:paraId="4356C20A" w14:textId="77777777"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Osta</w:t>
            </w:r>
          </w:p>
        </w:tc>
        <w:tc>
          <w:tcPr>
            <w:tcW w:w="442" w:type="dxa"/>
            <w:shd w:val="clear" w:color="auto" w:fill="37AA37"/>
          </w:tcPr>
          <w:p w14:paraId="725ED245" w14:textId="77777777" w:rsidR="007353C6" w:rsidRPr="005503BC" w:rsidRDefault="007353C6" w:rsidP="007C6650">
            <w:pPr>
              <w:pStyle w:val="TextDisclaimer"/>
              <w:spacing w:before="0" w:after="0"/>
              <w:rPr>
                <w:rFonts w:cs="Tahoma"/>
                <w:sz w:val="14"/>
                <w:szCs w:val="14"/>
                <w:lang w:val="et-EE"/>
              </w:rPr>
            </w:pPr>
          </w:p>
        </w:tc>
      </w:tr>
      <w:tr w:rsidR="007353C6" w:rsidRPr="005503BC" w14:paraId="1CF4015D" w14:textId="77777777" w:rsidTr="000B2EFB">
        <w:trPr>
          <w:gridAfter w:val="2"/>
          <w:wAfter w:w="8161" w:type="dxa"/>
          <w:trHeight w:hRule="exact" w:val="170"/>
        </w:trPr>
        <w:tc>
          <w:tcPr>
            <w:tcW w:w="1603" w:type="dxa"/>
            <w:shd w:val="clear" w:color="auto" w:fill="auto"/>
          </w:tcPr>
          <w:p w14:paraId="64494DC6" w14:textId="77777777"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Neutraalne</w:t>
            </w:r>
          </w:p>
        </w:tc>
        <w:tc>
          <w:tcPr>
            <w:tcW w:w="442" w:type="dxa"/>
            <w:shd w:val="clear" w:color="auto" w:fill="D9D9D9"/>
          </w:tcPr>
          <w:p w14:paraId="6B39A175" w14:textId="77777777" w:rsidR="007353C6" w:rsidRPr="005503BC" w:rsidRDefault="007353C6" w:rsidP="007C6650">
            <w:pPr>
              <w:pStyle w:val="TextDisclaimer"/>
              <w:spacing w:before="0" w:after="0"/>
              <w:rPr>
                <w:rFonts w:cs="Tahoma"/>
                <w:sz w:val="14"/>
                <w:szCs w:val="14"/>
                <w:lang w:val="et-EE"/>
              </w:rPr>
            </w:pPr>
          </w:p>
        </w:tc>
      </w:tr>
      <w:tr w:rsidR="007353C6" w:rsidRPr="005503BC" w14:paraId="6A91FE43" w14:textId="77777777" w:rsidTr="000B2EFB">
        <w:trPr>
          <w:gridAfter w:val="2"/>
          <w:wAfter w:w="8161" w:type="dxa"/>
          <w:trHeight w:hRule="exact" w:val="170"/>
        </w:trPr>
        <w:tc>
          <w:tcPr>
            <w:tcW w:w="1603" w:type="dxa"/>
            <w:shd w:val="clear" w:color="auto" w:fill="auto"/>
          </w:tcPr>
          <w:p w14:paraId="57E50A00" w14:textId="77777777" w:rsidR="007353C6" w:rsidRPr="005503BC" w:rsidRDefault="00CE4996" w:rsidP="007C6650">
            <w:pPr>
              <w:pStyle w:val="TextDisclaimer"/>
              <w:spacing w:before="20" w:after="20"/>
              <w:rPr>
                <w:rFonts w:cs="Tahoma"/>
                <w:sz w:val="14"/>
                <w:szCs w:val="14"/>
                <w:lang w:val="et-EE"/>
              </w:rPr>
            </w:pPr>
            <w:r>
              <w:rPr>
                <w:rFonts w:cs="Tahoma"/>
                <w:sz w:val="14"/>
                <w:szCs w:val="14"/>
                <w:lang w:val="et-EE"/>
              </w:rPr>
              <w:t>Vähenda</w:t>
            </w:r>
            <w:r w:rsidR="008577BB">
              <w:rPr>
                <w:rFonts w:cs="Tahoma"/>
                <w:sz w:val="14"/>
                <w:szCs w:val="14"/>
                <w:lang w:val="et-EE"/>
              </w:rPr>
              <w:t>da</w:t>
            </w:r>
          </w:p>
        </w:tc>
        <w:tc>
          <w:tcPr>
            <w:tcW w:w="442" w:type="dxa"/>
            <w:shd w:val="clear" w:color="auto" w:fill="FFB400"/>
          </w:tcPr>
          <w:p w14:paraId="08BD8B34" w14:textId="77777777" w:rsidR="007353C6" w:rsidRPr="005503BC" w:rsidRDefault="007353C6" w:rsidP="007C6650">
            <w:pPr>
              <w:pStyle w:val="TextDisclaimer"/>
              <w:spacing w:before="0" w:after="0"/>
              <w:rPr>
                <w:rFonts w:cs="Tahoma"/>
                <w:sz w:val="14"/>
                <w:szCs w:val="14"/>
                <w:lang w:val="et-EE"/>
              </w:rPr>
            </w:pPr>
          </w:p>
        </w:tc>
      </w:tr>
      <w:tr w:rsidR="007353C6" w:rsidRPr="005503BC" w14:paraId="5D0660F1" w14:textId="77777777" w:rsidTr="000B2EFB">
        <w:trPr>
          <w:trHeight w:val="740"/>
        </w:trPr>
        <w:tc>
          <w:tcPr>
            <w:tcW w:w="10206" w:type="dxa"/>
            <w:gridSpan w:val="4"/>
            <w:shd w:val="clear" w:color="auto" w:fill="auto"/>
          </w:tcPr>
          <w:p w14:paraId="7DD44F44" w14:textId="77777777" w:rsidR="007353C6" w:rsidRPr="005503BC" w:rsidRDefault="00236C05" w:rsidP="00C91A30">
            <w:pPr>
              <w:pStyle w:val="HeadingDisclaimer"/>
              <w:rPr>
                <w:b w:val="0"/>
                <w:sz w:val="14"/>
                <w:szCs w:val="14"/>
                <w:lang w:val="et-EE"/>
              </w:rPr>
            </w:pPr>
            <w:r>
              <w:rPr>
                <w:b w:val="0"/>
                <w:sz w:val="14"/>
                <w:szCs w:val="14"/>
                <w:lang w:val="et-EE"/>
              </w:rPr>
              <w:t>Hinnasiht</w:t>
            </w:r>
            <w:r w:rsidR="007353C6" w:rsidRPr="005503BC">
              <w:rPr>
                <w:b w:val="0"/>
                <w:sz w:val="14"/>
                <w:szCs w:val="14"/>
                <w:lang w:val="et-EE"/>
              </w:rPr>
              <w:t xml:space="preserve"> on musta joonega ning astmed näitavad </w:t>
            </w:r>
            <w:r>
              <w:rPr>
                <w:b w:val="0"/>
                <w:sz w:val="14"/>
                <w:szCs w:val="14"/>
                <w:lang w:val="et-EE"/>
              </w:rPr>
              <w:t>hinnasihi</w:t>
            </w:r>
            <w:r w:rsidR="007353C6" w:rsidRPr="005503BC">
              <w:rPr>
                <w:b w:val="0"/>
                <w:sz w:val="14"/>
                <w:szCs w:val="14"/>
                <w:lang w:val="et-EE"/>
              </w:rPr>
              <w:t xml:space="preserve"> muutusi ja aega, millal need toimusid. Oranž joon näitab, kuidas aktsiahind on s</w:t>
            </w:r>
            <w:r w:rsidR="005503BC" w:rsidRPr="005503BC">
              <w:rPr>
                <w:b w:val="0"/>
                <w:sz w:val="14"/>
                <w:szCs w:val="14"/>
                <w:lang w:val="et-EE"/>
              </w:rPr>
              <w:t>elle perioodi jooksul kõikunud.</w:t>
            </w:r>
          </w:p>
          <w:p w14:paraId="54F1D85E" w14:textId="77777777" w:rsidR="007353C6" w:rsidRPr="005503BC" w:rsidRDefault="007353C6" w:rsidP="00236C05">
            <w:pPr>
              <w:pStyle w:val="TextDisclaimer"/>
              <w:rPr>
                <w:rFonts w:cs="Tahoma"/>
                <w:i/>
                <w:sz w:val="14"/>
                <w:szCs w:val="14"/>
                <w:lang w:val="et-EE"/>
              </w:rPr>
            </w:pPr>
            <w:r w:rsidRPr="005503BC">
              <w:rPr>
                <w:i/>
                <w:iCs/>
                <w:sz w:val="14"/>
                <w:szCs w:val="14"/>
                <w:lang w:val="et-EE"/>
              </w:rPr>
              <w:t xml:space="preserve">Allikas: Swedbanki </w:t>
            </w:r>
            <w:r w:rsidR="00236C05">
              <w:rPr>
                <w:i/>
                <w:iCs/>
                <w:sz w:val="14"/>
                <w:szCs w:val="14"/>
                <w:lang w:val="et-EE"/>
              </w:rPr>
              <w:t>aktsiaanalüüsi</w:t>
            </w:r>
            <w:r w:rsidRPr="005503BC">
              <w:rPr>
                <w:i/>
                <w:iCs/>
                <w:sz w:val="14"/>
                <w:szCs w:val="14"/>
                <w:lang w:val="et-EE"/>
              </w:rPr>
              <w:t xml:space="preserve"> üksus (soovitused, sihthinnad) ja </w:t>
            </w:r>
            <w:proofErr w:type="spellStart"/>
            <w:r w:rsidRPr="005503BC">
              <w:rPr>
                <w:i/>
                <w:iCs/>
                <w:sz w:val="14"/>
                <w:szCs w:val="14"/>
                <w:lang w:val="et-EE"/>
              </w:rPr>
              <w:t>Factset</w:t>
            </w:r>
            <w:proofErr w:type="spellEnd"/>
            <w:r w:rsidRPr="005503BC">
              <w:rPr>
                <w:i/>
                <w:iCs/>
                <w:sz w:val="14"/>
                <w:szCs w:val="14"/>
                <w:lang w:val="et-EE"/>
              </w:rPr>
              <w:t xml:space="preserve"> (hinnad)</w:t>
            </w:r>
          </w:p>
        </w:tc>
      </w:tr>
    </w:tbl>
    <w:p w14:paraId="58C1F2BD" w14:textId="77777777" w:rsidR="007353C6" w:rsidRPr="005503BC" w:rsidRDefault="007353C6">
      <w:pPr>
        <w:rPr>
          <w:rFonts w:ascii="Arial" w:eastAsia="Times New Roman" w:hAnsi="Arial" w:cs="Times New Roman"/>
          <w:sz w:val="20"/>
          <w:szCs w:val="20"/>
        </w:rPr>
      </w:pPr>
      <w:r w:rsidRPr="005503BC">
        <w:br w:type="page"/>
      </w:r>
    </w:p>
    <w:p w14:paraId="238A19CC" w14:textId="77777777" w:rsidR="007C6650" w:rsidRPr="005503BC" w:rsidRDefault="007C6650" w:rsidP="007C6650">
      <w:pPr>
        <w:pStyle w:val="1stheading"/>
        <w:ind w:left="-2835"/>
        <w:rPr>
          <w:noProof w:val="0"/>
        </w:rPr>
      </w:pPr>
      <w:bookmarkStart w:id="6" w:name="_Toc229901394"/>
      <w:bookmarkStart w:id="7" w:name="_Toc227664134"/>
      <w:r w:rsidRPr="005503BC">
        <w:rPr>
          <w:noProof w:val="0"/>
        </w:rPr>
        <w:lastRenderedPageBreak/>
        <w:t>Klienditeave</w:t>
      </w:r>
      <w:bookmarkEnd w:id="6"/>
      <w:bookmarkEnd w:id="7"/>
    </w:p>
    <w:tbl>
      <w:tblPr>
        <w:tblStyle w:val="TableGrid"/>
        <w:tblW w:w="10206" w:type="dxa"/>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7C6650" w:rsidRPr="005503BC" w14:paraId="3C927C11" w14:textId="77777777" w:rsidTr="00AD7C4B">
        <w:tc>
          <w:tcPr>
            <w:tcW w:w="5103" w:type="dxa"/>
          </w:tcPr>
          <w:p w14:paraId="040C787C" w14:textId="77777777" w:rsidR="00063324" w:rsidRPr="005503BC" w:rsidRDefault="00996B6F" w:rsidP="00063324">
            <w:pPr>
              <w:autoSpaceDE w:val="0"/>
              <w:autoSpaceDN w:val="0"/>
              <w:adjustRightInd w:val="0"/>
              <w:spacing w:after="40"/>
              <w:rPr>
                <w:rFonts w:ascii="Arial" w:hAnsi="Arial" w:cs="Arial"/>
                <w:b/>
                <w:bCs/>
                <w:color w:val="000000"/>
                <w:sz w:val="14"/>
                <w:szCs w:val="14"/>
              </w:rPr>
            </w:pPr>
            <w:r>
              <w:rPr>
                <w:rFonts w:ascii="Arial" w:hAnsi="Arial" w:cs="Arial"/>
                <w:b/>
                <w:bCs/>
                <w:color w:val="000000"/>
                <w:sz w:val="14"/>
                <w:szCs w:val="14"/>
              </w:rPr>
              <w:t>Aruande k</w:t>
            </w:r>
            <w:r w:rsidR="00BF7CF7">
              <w:rPr>
                <w:rFonts w:ascii="Arial" w:hAnsi="Arial" w:cs="Arial"/>
                <w:b/>
                <w:bCs/>
                <w:color w:val="000000"/>
                <w:sz w:val="14"/>
                <w:szCs w:val="14"/>
              </w:rPr>
              <w:t>oostaja</w:t>
            </w:r>
            <w:r w:rsidR="00BF7CF7" w:rsidRPr="005503BC">
              <w:rPr>
                <w:rFonts w:ascii="Arial" w:hAnsi="Arial" w:cs="Arial"/>
                <w:b/>
                <w:bCs/>
                <w:color w:val="000000"/>
                <w:sz w:val="14"/>
                <w:szCs w:val="14"/>
              </w:rPr>
              <w:t xml:space="preserve"> </w:t>
            </w:r>
            <w:r w:rsidR="00063324" w:rsidRPr="005503BC">
              <w:rPr>
                <w:rFonts w:ascii="Arial" w:hAnsi="Arial" w:cs="Arial"/>
                <w:b/>
                <w:bCs/>
                <w:color w:val="000000"/>
                <w:sz w:val="14"/>
                <w:szCs w:val="14"/>
              </w:rPr>
              <w:t>ja saajad</w:t>
            </w:r>
          </w:p>
          <w:p w14:paraId="6D76EA90" w14:textId="77777777" w:rsidR="00D75333" w:rsidRPr="005503BC" w:rsidRDefault="0011033E" w:rsidP="00D75333">
            <w:pPr>
              <w:pStyle w:val="TextDisclaimer"/>
              <w:rPr>
                <w:sz w:val="14"/>
                <w:szCs w:val="14"/>
                <w:lang w:val="et-EE"/>
              </w:rPr>
            </w:pPr>
            <w:r w:rsidRPr="0011033E">
              <w:rPr>
                <w:sz w:val="14"/>
                <w:szCs w:val="14"/>
                <w:lang w:val="et-EE"/>
              </w:rPr>
              <w:t xml:space="preserve">Aruande on koostanud </w:t>
            </w:r>
            <w:bookmarkStart w:id="8" w:name="b_disc1"/>
            <w:r w:rsidR="00214BE7">
              <w:rPr>
                <w:sz w:val="14"/>
                <w:szCs w:val="14"/>
                <w:lang w:val="et-EE"/>
              </w:rPr>
              <w:t>Swedbank ASi (Eesti)</w:t>
            </w:r>
            <w:bookmarkEnd w:id="8"/>
            <w:r w:rsidR="001542DE">
              <w:rPr>
                <w:sz w:val="14"/>
                <w:szCs w:val="14"/>
                <w:lang w:val="et-EE"/>
              </w:rPr>
              <w:t xml:space="preserve"> </w:t>
            </w:r>
            <w:r w:rsidR="001542DE" w:rsidRPr="001542DE">
              <w:rPr>
                <w:sz w:val="14"/>
                <w:szCs w:val="14"/>
                <w:lang w:val="et-EE"/>
              </w:rPr>
              <w:t>(edaspidi: Swedbank) aktsiaanalüüsi osakond</w:t>
            </w:r>
            <w:r w:rsidR="001C0B37">
              <w:rPr>
                <w:sz w:val="14"/>
                <w:szCs w:val="14"/>
                <w:lang w:val="et-EE"/>
              </w:rPr>
              <w:t xml:space="preserve">, vastutav analüütik sellel aruandel on </w:t>
            </w:r>
            <w:bookmarkStart w:id="9" w:name="b_firstname"/>
            <w:r w:rsidR="00214BE7">
              <w:rPr>
                <w:sz w:val="14"/>
                <w:szCs w:val="14"/>
                <w:lang w:val="et-EE"/>
              </w:rPr>
              <w:t>Randel</w:t>
            </w:r>
            <w:bookmarkEnd w:id="9"/>
            <w:r w:rsidR="006D63C7">
              <w:rPr>
                <w:sz w:val="14"/>
                <w:szCs w:val="14"/>
                <w:lang w:val="et-EE"/>
              </w:rPr>
              <w:t xml:space="preserve"> </w:t>
            </w:r>
            <w:bookmarkStart w:id="10" w:name="b_lastname"/>
            <w:r w:rsidR="00214BE7">
              <w:rPr>
                <w:sz w:val="14"/>
                <w:szCs w:val="14"/>
                <w:lang w:val="et-EE"/>
              </w:rPr>
              <w:t>Lillep</w:t>
            </w:r>
            <w:bookmarkEnd w:id="10"/>
            <w:r w:rsidR="001542DE" w:rsidRPr="001542DE">
              <w:rPr>
                <w:sz w:val="14"/>
                <w:szCs w:val="14"/>
                <w:lang w:val="et-EE"/>
              </w:rPr>
              <w:t>. Swedbanki üle teostab järelevalvet</w:t>
            </w:r>
            <w:r w:rsidR="001542DE">
              <w:rPr>
                <w:sz w:val="14"/>
                <w:szCs w:val="14"/>
                <w:lang w:val="et-EE"/>
              </w:rPr>
              <w:t xml:space="preserve"> </w:t>
            </w:r>
            <w:bookmarkStart w:id="11" w:name="b_disc2"/>
            <w:r w:rsidR="00214BE7">
              <w:rPr>
                <w:sz w:val="14"/>
                <w:szCs w:val="14"/>
                <w:lang w:val="et-EE"/>
              </w:rPr>
              <w:t>Eesti Finantsinspektsioon.</w:t>
            </w:r>
            <w:bookmarkEnd w:id="11"/>
            <w:r w:rsidR="00D75333" w:rsidRPr="005503BC">
              <w:rPr>
                <w:sz w:val="14"/>
                <w:szCs w:val="14"/>
                <w:lang w:val="et-EE"/>
              </w:rPr>
              <w:t xml:space="preserve"> Analüüsiaruanne on koostatud ainult selle saajate teavitamiseks ja Swedbank ei soovita neil selle alusel midagi ette võtta. Aktsiate analüüsiaruanne ei ole müügipakkumus ega üleskutse osta väärtpabereid ja seda ei </w:t>
            </w:r>
            <w:r w:rsidR="005503BC" w:rsidRPr="005503BC">
              <w:rPr>
                <w:sz w:val="14"/>
                <w:szCs w:val="14"/>
                <w:lang w:val="et-EE"/>
              </w:rPr>
              <w:t>tohiks sellisena ka tõlgendada.</w:t>
            </w:r>
          </w:p>
          <w:p w14:paraId="06117507" w14:textId="77777777" w:rsidR="001E22C2" w:rsidRPr="005503BC" w:rsidRDefault="00D75333" w:rsidP="00D75333">
            <w:pPr>
              <w:pStyle w:val="TextDisclaimer"/>
              <w:rPr>
                <w:rFonts w:cs="Arial"/>
                <w:bCs/>
                <w:sz w:val="14"/>
                <w:szCs w:val="14"/>
                <w:lang w:val="et-EE"/>
              </w:rPr>
            </w:pPr>
            <w:r w:rsidRPr="005503BC">
              <w:rPr>
                <w:sz w:val="14"/>
                <w:szCs w:val="14"/>
                <w:lang w:val="et-EE"/>
              </w:rPr>
              <w:t xml:space="preserve">Lisateavet </w:t>
            </w:r>
            <w:r w:rsidR="00E83955">
              <w:rPr>
                <w:sz w:val="14"/>
                <w:szCs w:val="14"/>
                <w:lang w:val="et-EE"/>
              </w:rPr>
              <w:t>Swedbanki Balti</w:t>
            </w:r>
            <w:r w:rsidRPr="005503BC">
              <w:rPr>
                <w:sz w:val="14"/>
                <w:szCs w:val="14"/>
                <w:lang w:val="et-EE"/>
              </w:rPr>
              <w:t xml:space="preserve"> aktsiaanalüüsi toodete kohta, mida jaotab Balti aktsiaanalüüsi üksus, saate lingilt </w:t>
            </w:r>
            <w:r w:rsidR="00214BE7">
              <w:fldChar w:fldCharType="begin"/>
            </w:r>
            <w:r w:rsidR="00214BE7" w:rsidRPr="00214BE7">
              <w:rPr>
                <w:lang w:val="et-EE"/>
              </w:rPr>
              <w:instrText xml:space="preserve"> HYPERLINK "https://www.swedbank.ee/disclaimers/EquityProducts.pdf" </w:instrText>
            </w:r>
            <w:r w:rsidR="00214BE7">
              <w:fldChar w:fldCharType="separate"/>
            </w:r>
            <w:r w:rsidRPr="005503BC">
              <w:rPr>
                <w:rStyle w:val="Hyperlink"/>
                <w:rFonts w:cs="Arial"/>
                <w:sz w:val="14"/>
                <w:szCs w:val="14"/>
                <w:lang w:val="et-EE"/>
              </w:rPr>
              <w:t>https://www.swedbank.ee/disclaimers/EquityProducts.pdf</w:t>
            </w:r>
            <w:r w:rsidR="00214BE7">
              <w:rPr>
                <w:rStyle w:val="Hyperlink"/>
                <w:rFonts w:cs="Arial"/>
                <w:sz w:val="14"/>
                <w:szCs w:val="14"/>
                <w:lang w:val="et-EE"/>
              </w:rPr>
              <w:fldChar w:fldCharType="end"/>
            </w:r>
            <w:r w:rsidRPr="005503BC">
              <w:rPr>
                <w:sz w:val="14"/>
                <w:szCs w:val="14"/>
                <w:lang w:val="et-EE"/>
              </w:rPr>
              <w:t>.</w:t>
            </w:r>
          </w:p>
          <w:p w14:paraId="66C3316E" w14:textId="77777777"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Analüütiku kinnitus</w:t>
            </w:r>
          </w:p>
          <w:p w14:paraId="694C4963" w14:textId="77777777" w:rsidR="001E22C2" w:rsidRPr="005503BC" w:rsidRDefault="001E22C2" w:rsidP="00D75333">
            <w:pPr>
              <w:pStyle w:val="TextDisclaimer"/>
              <w:rPr>
                <w:sz w:val="14"/>
                <w:szCs w:val="14"/>
                <w:lang w:val="et-EE"/>
              </w:rPr>
            </w:pPr>
            <w:r w:rsidRPr="005503BC">
              <w:rPr>
                <w:sz w:val="14"/>
                <w:szCs w:val="14"/>
                <w:lang w:val="et-EE"/>
              </w:rPr>
              <w:t>Aruande sisu eest vastutav(</w:t>
            </w:r>
            <w:proofErr w:type="spellStart"/>
            <w:r w:rsidRPr="005503BC">
              <w:rPr>
                <w:sz w:val="14"/>
                <w:szCs w:val="14"/>
                <w:lang w:val="et-EE"/>
              </w:rPr>
              <w:t>ad</w:t>
            </w:r>
            <w:proofErr w:type="spellEnd"/>
            <w:r w:rsidRPr="005503BC">
              <w:rPr>
                <w:sz w:val="14"/>
                <w:szCs w:val="14"/>
                <w:lang w:val="et-EE"/>
              </w:rPr>
              <w:t>) analüütik(</w:t>
            </w:r>
            <w:proofErr w:type="spellStart"/>
            <w:r w:rsidRPr="005503BC">
              <w:rPr>
                <w:sz w:val="14"/>
                <w:szCs w:val="14"/>
                <w:lang w:val="et-EE"/>
              </w:rPr>
              <w:t>ud</w:t>
            </w:r>
            <w:proofErr w:type="spellEnd"/>
            <w:r w:rsidRPr="005503BC">
              <w:rPr>
                <w:sz w:val="14"/>
                <w:szCs w:val="14"/>
                <w:lang w:val="et-EE"/>
              </w:rPr>
              <w:t xml:space="preserve">) kinnitab/kinnitavad, et siin viidatud võimalike huvide konfliktide olemasolust hoolimata kajastavad aruandes väljendatud seisukohad täpselt </w:t>
            </w:r>
            <w:r w:rsidR="00996B6F">
              <w:rPr>
                <w:sz w:val="14"/>
                <w:szCs w:val="14"/>
                <w:lang w:val="et-EE"/>
              </w:rPr>
              <w:t>nende</w:t>
            </w:r>
            <w:r w:rsidR="00996B6F" w:rsidRPr="005503BC">
              <w:rPr>
                <w:sz w:val="14"/>
                <w:szCs w:val="14"/>
                <w:lang w:val="et-EE"/>
              </w:rPr>
              <w:t xml:space="preserve"> </w:t>
            </w:r>
            <w:r w:rsidRPr="005503BC">
              <w:rPr>
                <w:sz w:val="14"/>
                <w:szCs w:val="14"/>
                <w:lang w:val="et-EE"/>
              </w:rPr>
              <w:t>isiklikke seisukohti ettevõtete ja väärtpaberite kohta. Samuti kinnitab/kinnitavad analüütik(</w:t>
            </w:r>
            <w:proofErr w:type="spellStart"/>
            <w:r w:rsidRPr="005503BC">
              <w:rPr>
                <w:sz w:val="14"/>
                <w:szCs w:val="14"/>
                <w:lang w:val="et-EE"/>
              </w:rPr>
              <w:t>ud</w:t>
            </w:r>
            <w:proofErr w:type="spellEnd"/>
            <w:r w:rsidRPr="005503BC">
              <w:rPr>
                <w:sz w:val="14"/>
                <w:szCs w:val="14"/>
                <w:lang w:val="et-EE"/>
              </w:rPr>
              <w:t>), et ta/nad ei ole saanud, ei saa praegu ega ka tulevikus mingit otsest ega kaudset hüvitist aruandes sisalduvate seisukohtade väljendamise või konkreetse soovituse andmise eest.</w:t>
            </w:r>
          </w:p>
          <w:p w14:paraId="2EA8418B" w14:textId="77777777"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Vastutuse piirang</w:t>
            </w:r>
          </w:p>
          <w:p w14:paraId="07E73E87" w14:textId="77777777" w:rsidR="00D75333" w:rsidRPr="005503BC" w:rsidRDefault="00D75333" w:rsidP="00D75333">
            <w:pPr>
              <w:autoSpaceDE w:val="0"/>
              <w:autoSpaceDN w:val="0"/>
              <w:adjustRightInd w:val="0"/>
              <w:spacing w:after="40"/>
              <w:jc w:val="both"/>
              <w:rPr>
                <w:rFonts w:ascii="Arial" w:hAnsi="Arial" w:cs="Arial"/>
                <w:bCs/>
                <w:sz w:val="14"/>
                <w:szCs w:val="14"/>
              </w:rPr>
            </w:pPr>
            <w:r w:rsidRPr="005503BC">
              <w:rPr>
                <w:rFonts w:ascii="Arial" w:hAnsi="Arial" w:cs="Arial"/>
                <w:sz w:val="14"/>
                <w:szCs w:val="14"/>
              </w:rPr>
              <w:t>Kogu analüüsiaruandes olev teave, sealhulgas faktiandmed, on saadud ja kokku pandud heas usus, kasutades usaldusväärseks peetavaid allikaid. Swedbank ei kinnita ega taga siiski otseselt ega kaudselt</w:t>
            </w:r>
            <w:r w:rsidR="00996B6F">
              <w:rPr>
                <w:rFonts w:ascii="Arial" w:hAnsi="Arial" w:cs="Arial"/>
                <w:sz w:val="14"/>
                <w:szCs w:val="14"/>
              </w:rPr>
              <w:t xml:space="preserve"> aruande</w:t>
            </w:r>
            <w:r w:rsidRPr="005503BC">
              <w:rPr>
                <w:rFonts w:ascii="Arial" w:hAnsi="Arial" w:cs="Arial"/>
                <w:sz w:val="14"/>
                <w:szCs w:val="14"/>
              </w:rPr>
              <w:t xml:space="preserv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w:t>
            </w:r>
            <w:r w:rsidR="00996B6F">
              <w:rPr>
                <w:rFonts w:ascii="Arial" w:hAnsi="Arial" w:cs="Arial"/>
                <w:sz w:val="14"/>
                <w:szCs w:val="14"/>
              </w:rPr>
              <w:t>Kõik aruande s</w:t>
            </w:r>
            <w:r w:rsidRPr="005503BC">
              <w:rPr>
                <w:rFonts w:ascii="Arial" w:hAnsi="Arial" w:cs="Arial"/>
                <w:sz w:val="14"/>
                <w:szCs w:val="14"/>
              </w:rPr>
              <w:t xml:space="preserve">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w:t>
            </w:r>
            <w:r w:rsidR="0079360E">
              <w:rPr>
                <w:rFonts w:ascii="Arial" w:hAnsi="Arial" w:cs="Arial"/>
                <w:sz w:val="14"/>
                <w:szCs w:val="14"/>
              </w:rPr>
              <w:t>aruande koostamise hetkel kehtivad</w:t>
            </w:r>
            <w:r w:rsidR="0079360E" w:rsidRPr="005503BC">
              <w:rPr>
                <w:rFonts w:ascii="Arial" w:hAnsi="Arial" w:cs="Arial"/>
                <w:sz w:val="14"/>
                <w:szCs w:val="14"/>
              </w:rPr>
              <w:t xml:space="preserve"> </w:t>
            </w:r>
            <w:r w:rsidRPr="005503BC">
              <w:rPr>
                <w:rFonts w:ascii="Arial" w:hAnsi="Arial" w:cs="Arial"/>
                <w:sz w:val="14"/>
                <w:szCs w:val="14"/>
              </w:rPr>
              <w:t>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4D566A07" w14:textId="77777777" w:rsidR="001E22C2" w:rsidRDefault="00D75333" w:rsidP="00AC7179">
            <w:pPr>
              <w:autoSpaceDE w:val="0"/>
              <w:autoSpaceDN w:val="0"/>
              <w:adjustRightInd w:val="0"/>
              <w:spacing w:after="40"/>
              <w:jc w:val="both"/>
              <w:rPr>
                <w:rFonts w:ascii="Arial" w:hAnsi="Arial" w:cs="Arial"/>
                <w:sz w:val="14"/>
                <w:szCs w:val="14"/>
              </w:rPr>
            </w:pPr>
            <w:r w:rsidRPr="005503BC">
              <w:rPr>
                <w:rFonts w:ascii="Arial" w:hAnsi="Arial" w:cs="Arial"/>
                <w:sz w:val="14"/>
                <w:szCs w:val="14"/>
              </w:rPr>
              <w:t>Kohaldatavas õiguses lubatud ulatuses ei võta Swedbank endale mingit vastutust siinse aruande kasutamisest tekkiva otsese või kaudse ning sellest tuleneva kahju eest.</w:t>
            </w:r>
          </w:p>
          <w:p w14:paraId="072E7619" w14:textId="77777777" w:rsidR="00825AF5" w:rsidRPr="00AC7179" w:rsidRDefault="00825AF5" w:rsidP="00AC7179">
            <w:pPr>
              <w:autoSpaceDE w:val="0"/>
              <w:autoSpaceDN w:val="0"/>
              <w:adjustRightInd w:val="0"/>
              <w:spacing w:after="40"/>
              <w:jc w:val="both"/>
              <w:rPr>
                <w:rFonts w:ascii="Arial" w:hAnsi="Arial" w:cs="Arial"/>
                <w:bCs/>
                <w:color w:val="000000"/>
                <w:sz w:val="14"/>
                <w:szCs w:val="14"/>
              </w:rPr>
            </w:pPr>
          </w:p>
        </w:tc>
        <w:tc>
          <w:tcPr>
            <w:tcW w:w="5103" w:type="dxa"/>
          </w:tcPr>
          <w:p w14:paraId="1C75519C" w14:textId="77777777" w:rsidR="00A41078" w:rsidRPr="005503BC" w:rsidRDefault="00A41078" w:rsidP="00A41078">
            <w:pPr>
              <w:autoSpaceDE w:val="0"/>
              <w:autoSpaceDN w:val="0"/>
              <w:adjustRightInd w:val="0"/>
              <w:spacing w:after="40"/>
              <w:rPr>
                <w:rFonts w:ascii="Arial" w:hAnsi="Arial" w:cs="Arial"/>
                <w:b/>
                <w:bCs/>
                <w:color w:val="000000"/>
                <w:sz w:val="14"/>
                <w:szCs w:val="14"/>
              </w:rPr>
            </w:pPr>
            <w:r w:rsidRPr="005503BC">
              <w:rPr>
                <w:rFonts w:ascii="Arial" w:hAnsi="Arial" w:cs="Arial"/>
                <w:b/>
                <w:bCs/>
                <w:color w:val="000000"/>
                <w:sz w:val="14"/>
                <w:szCs w:val="14"/>
              </w:rPr>
              <w:t>Huvide konfliktid</w:t>
            </w:r>
          </w:p>
          <w:p w14:paraId="5BC88DCF"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Kõik analüüsiaruanded koostatakse </w:t>
            </w:r>
            <w:r w:rsidR="00E83955">
              <w:rPr>
                <w:rFonts w:ascii="Arial" w:hAnsi="Arial" w:cs="Arial"/>
                <w:sz w:val="14"/>
                <w:szCs w:val="14"/>
              </w:rPr>
              <w:t>Balti</w:t>
            </w:r>
            <w:r w:rsidRPr="005503BC">
              <w:rPr>
                <w:rFonts w:ascii="Arial" w:hAnsi="Arial" w:cs="Arial"/>
                <w:sz w:val="14"/>
                <w:szCs w:val="14"/>
              </w:rPr>
              <w:t xml:space="preserve"> </w:t>
            </w:r>
            <w:r w:rsidR="00E83955">
              <w:rPr>
                <w:rFonts w:ascii="Arial" w:hAnsi="Arial" w:cs="Arial"/>
                <w:sz w:val="14"/>
                <w:szCs w:val="14"/>
              </w:rPr>
              <w:t>aktsia</w:t>
            </w:r>
            <w:r w:rsidRPr="005503BC">
              <w:rPr>
                <w:rFonts w:ascii="Arial" w:hAnsi="Arial" w:cs="Arial"/>
                <w:sz w:val="14"/>
                <w:szCs w:val="14"/>
              </w:rPr>
              <w:t xml:space="preserve">analüüsiosakonnas, mida eraldab tema teistest tegevustest Hiina müür. Seega on analüüsiaruanded sõltumatud ja koostatud ainult avalikult kättesaadava teabe põhjal. </w:t>
            </w:r>
          </w:p>
          <w:p w14:paraId="37F52A9F"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w:t>
            </w:r>
            <w:r w:rsidR="00E83955">
              <w:rPr>
                <w:rFonts w:ascii="Arial" w:hAnsi="Arial" w:cs="Arial"/>
                <w:sz w:val="14"/>
                <w:szCs w:val="14"/>
              </w:rPr>
              <w:t>A</w:t>
            </w:r>
            <w:r w:rsidRPr="005503BC">
              <w:rPr>
                <w:rFonts w:ascii="Arial" w:hAnsi="Arial" w:cs="Arial"/>
                <w:sz w:val="14"/>
                <w:szCs w:val="14"/>
              </w:rPr>
              <w:t xml:space="preserve">ktsiaanalüüsi </w:t>
            </w:r>
            <w:r w:rsidR="00E83955">
              <w:rPr>
                <w:rFonts w:ascii="Arial" w:hAnsi="Arial" w:cs="Arial"/>
                <w:sz w:val="14"/>
                <w:szCs w:val="14"/>
              </w:rPr>
              <w:t>osakond</w:t>
            </w:r>
            <w:r w:rsidRPr="005503BC">
              <w:rPr>
                <w:rFonts w:ascii="Arial" w:hAnsi="Arial" w:cs="Arial"/>
                <w:sz w:val="14"/>
                <w:szCs w:val="14"/>
              </w:rPr>
              <w:t xml:space="preserve"> soovib juhtida tähelepanu sellele, et igale aruandes nimetatud ettevõttele võidi enne aruande avaldamist anda osa sellest, et aruande faktilist täpsust kontrollida, ning vajaduse korral võidi aruannet pärast seda muuta.</w:t>
            </w:r>
          </w:p>
          <w:p w14:paraId="5370E93B" w14:textId="77777777" w:rsidR="00A41078" w:rsidRPr="005503BC" w:rsidRDefault="00E83955"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töötajate tasude hulka võivad kuuluda vabalt määratavad preemiad, mis põhinevad </w:t>
            </w:r>
            <w:r w:rsidR="0079360E">
              <w:rPr>
                <w:rFonts w:ascii="Arial" w:hAnsi="Arial" w:cs="Arial"/>
                <w:sz w:val="14"/>
                <w:szCs w:val="14"/>
              </w:rPr>
              <w:t>Swedbanki</w:t>
            </w:r>
            <w:r w:rsidR="0079360E" w:rsidRPr="005503BC">
              <w:rPr>
                <w:rFonts w:ascii="Arial" w:hAnsi="Arial" w:cs="Arial"/>
                <w:sz w:val="14"/>
                <w:szCs w:val="14"/>
              </w:rPr>
              <w:t xml:space="preserve"> </w:t>
            </w:r>
            <w:r w:rsidR="00A41078" w:rsidRPr="005503BC">
              <w:rPr>
                <w:rFonts w:ascii="Arial" w:hAnsi="Arial" w:cs="Arial"/>
                <w:sz w:val="14"/>
                <w:szCs w:val="14"/>
              </w:rPr>
              <w:t>kogutuludel, sealhulgas investeerimispanganduse tuludel, aga töötajad ei saa mitte mingisugust tasu konkreetsete investeeri</w:t>
            </w:r>
            <w:r w:rsidR="005503BC" w:rsidRPr="005503BC">
              <w:rPr>
                <w:rFonts w:ascii="Arial" w:hAnsi="Arial" w:cs="Arial"/>
                <w:sz w:val="14"/>
                <w:szCs w:val="14"/>
              </w:rPr>
              <w:t>mispanganduse tehingute alusel.</w:t>
            </w:r>
          </w:p>
          <w:p w14:paraId="2DB0639C"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Swedbank ei saa analüüsitavalt ettevõttelt investeerimissoovituse tegemise eest mingit hüvitist ega sõlmi temaga kokkulepet investeerimissoovituse tegemiseks.</w:t>
            </w:r>
          </w:p>
          <w:p w14:paraId="62EA3614"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Avalikustatav ettevõtteid puudutav teave ja võimalikud huvide konfliktid</w:t>
            </w:r>
          </w:p>
          <w:p w14:paraId="4E29985F"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w:t>
            </w:r>
            <w:r w:rsidR="005503BC" w:rsidRPr="005503BC">
              <w:rPr>
                <w:rFonts w:ascii="Arial" w:hAnsi="Arial" w:cs="Arial"/>
                <w:sz w:val="14"/>
                <w:szCs w:val="14"/>
              </w:rPr>
              <w:t>lmise 12 kuu jooksul jõus olla.</w:t>
            </w:r>
          </w:p>
          <w:p w14:paraId="2CC75F10"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w:t>
            </w:r>
            <w:r w:rsidR="005503BC" w:rsidRPr="005503BC">
              <w:rPr>
                <w:rFonts w:ascii="Arial" w:hAnsi="Arial" w:cs="Arial"/>
                <w:sz w:val="14"/>
                <w:szCs w:val="14"/>
              </w:rPr>
              <w:t xml:space="preserve"> ja/või finantsinstrumentidega.</w:t>
            </w:r>
          </w:p>
          <w:p w14:paraId="7796A786"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Turutegemise kohustused ja muud olulised finantshuvid</w:t>
            </w:r>
          </w:p>
          <w:p w14:paraId="69A5C127" w14:textId="77777777" w:rsidR="00A41078" w:rsidRPr="005503BC" w:rsidRDefault="00214BE7" w:rsidP="00A41078">
            <w:pPr>
              <w:autoSpaceDE w:val="0"/>
              <w:autoSpaceDN w:val="0"/>
              <w:adjustRightInd w:val="0"/>
              <w:spacing w:after="40"/>
              <w:jc w:val="both"/>
              <w:rPr>
                <w:rFonts w:ascii="Arial" w:hAnsi="Arial" w:cs="Arial"/>
                <w:bCs/>
                <w:sz w:val="14"/>
                <w:szCs w:val="14"/>
              </w:rPr>
            </w:pPr>
            <w:bookmarkStart w:id="12" w:name="Disc1Bookmark"/>
            <w:r w:rsidRPr="00214BE7">
              <w:rPr>
                <w:rFonts w:ascii="Arial" w:hAnsi="Arial" w:cs="Arial"/>
                <w:bCs/>
                <w:noProof/>
                <w:sz w:val="14"/>
                <w:szCs w:val="14"/>
              </w:rPr>
              <w:drawing>
                <wp:inline distT="0" distB="0" distL="0" distR="0" wp14:anchorId="456C43BA" wp14:editId="656F179A">
                  <wp:extent cx="3103245" cy="2476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3245" cy="247650"/>
                          </a:xfrm>
                          <a:prstGeom prst="rect">
                            <a:avLst/>
                          </a:prstGeom>
                          <a:noFill/>
                          <a:ln>
                            <a:noFill/>
                          </a:ln>
                        </pic:spPr>
                      </pic:pic>
                    </a:graphicData>
                  </a:graphic>
                </wp:inline>
              </w:drawing>
            </w:r>
            <w:bookmarkEnd w:id="12"/>
          </w:p>
          <w:p w14:paraId="16EFF094" w14:textId="77777777" w:rsidR="002A3C93" w:rsidRPr="005503BC" w:rsidRDefault="002A3C93"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Investeerimispangandusalane tegevus</w:t>
            </w:r>
          </w:p>
          <w:p w14:paraId="0DED1777" w14:textId="77777777" w:rsidR="002A3C93" w:rsidRPr="005503BC" w:rsidRDefault="00214BE7" w:rsidP="002A3C93">
            <w:pPr>
              <w:autoSpaceDE w:val="0"/>
              <w:autoSpaceDN w:val="0"/>
              <w:adjustRightInd w:val="0"/>
              <w:spacing w:after="40"/>
              <w:jc w:val="both"/>
              <w:rPr>
                <w:rFonts w:ascii="Arial" w:hAnsi="Arial" w:cs="Arial"/>
                <w:bCs/>
                <w:sz w:val="14"/>
                <w:szCs w:val="14"/>
              </w:rPr>
            </w:pPr>
            <w:bookmarkStart w:id="13" w:name="Disc2Bookmark"/>
            <w:r w:rsidRPr="00214BE7">
              <w:rPr>
                <w:rFonts w:ascii="Arial" w:hAnsi="Arial" w:cs="Arial"/>
                <w:bCs/>
                <w:noProof/>
                <w:sz w:val="14"/>
                <w:szCs w:val="14"/>
              </w:rPr>
              <w:drawing>
                <wp:inline distT="0" distB="0" distL="0" distR="0" wp14:anchorId="4553A931" wp14:editId="358E96B7">
                  <wp:extent cx="3103245" cy="82804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3245" cy="828040"/>
                          </a:xfrm>
                          <a:prstGeom prst="rect">
                            <a:avLst/>
                          </a:prstGeom>
                          <a:noFill/>
                          <a:ln>
                            <a:noFill/>
                          </a:ln>
                        </pic:spPr>
                      </pic:pic>
                    </a:graphicData>
                  </a:graphic>
                </wp:inline>
              </w:drawing>
            </w:r>
            <w:bookmarkEnd w:id="13"/>
          </w:p>
          <w:p w14:paraId="5BA9DE76" w14:textId="77777777" w:rsidR="005649E0" w:rsidRPr="00C03FAB" w:rsidRDefault="005649E0"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Enamusosalused ettevõttes</w:t>
            </w:r>
          </w:p>
          <w:p w14:paraId="1EC8317B" w14:textId="77777777" w:rsidR="005649E0" w:rsidRPr="005503BC" w:rsidRDefault="00214BE7" w:rsidP="005649E0">
            <w:pPr>
              <w:autoSpaceDE w:val="0"/>
              <w:autoSpaceDN w:val="0"/>
              <w:adjustRightInd w:val="0"/>
              <w:spacing w:after="40"/>
              <w:jc w:val="both"/>
              <w:rPr>
                <w:rFonts w:ascii="Arial" w:hAnsi="Arial" w:cs="Arial"/>
                <w:bCs/>
                <w:sz w:val="14"/>
                <w:szCs w:val="14"/>
              </w:rPr>
            </w:pPr>
            <w:bookmarkStart w:id="14" w:name="Disc3Bookmark"/>
            <w:r w:rsidRPr="00214BE7">
              <w:rPr>
                <w:rFonts w:ascii="Arial" w:hAnsi="Arial" w:cs="Arial"/>
                <w:bCs/>
                <w:noProof/>
                <w:sz w:val="14"/>
                <w:szCs w:val="14"/>
              </w:rPr>
              <w:drawing>
                <wp:inline distT="0" distB="0" distL="0" distR="0" wp14:anchorId="241E9D02" wp14:editId="457A1DF5">
                  <wp:extent cx="3103245" cy="24765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3245" cy="247650"/>
                          </a:xfrm>
                          <a:prstGeom prst="rect">
                            <a:avLst/>
                          </a:prstGeom>
                          <a:noFill/>
                          <a:ln>
                            <a:noFill/>
                          </a:ln>
                        </pic:spPr>
                      </pic:pic>
                    </a:graphicData>
                  </a:graphic>
                </wp:inline>
              </w:drawing>
            </w:r>
            <w:bookmarkEnd w:id="14"/>
          </w:p>
          <w:p w14:paraId="011F02A5" w14:textId="77777777" w:rsidR="00A41078" w:rsidRPr="005503BC" w:rsidRDefault="005503BC"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Kavandatud uuendused</w:t>
            </w:r>
          </w:p>
          <w:p w14:paraId="1DB527F2" w14:textId="77777777" w:rsidR="00A41078" w:rsidRPr="005503BC" w:rsidRDefault="00A471CC"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w:t>
            </w:r>
            <w:r w:rsidR="005503BC" w:rsidRPr="005503BC">
              <w:rPr>
                <w:rFonts w:ascii="Arial" w:hAnsi="Arial" w:cs="Arial"/>
                <w:sz w:val="14"/>
                <w:szCs w:val="14"/>
              </w:rPr>
              <w:t>helisel ajal.</w:t>
            </w:r>
          </w:p>
          <w:p w14:paraId="49CA24A3"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Taasesitamine ja levitamine</w:t>
            </w:r>
          </w:p>
          <w:p w14:paraId="6AEC6F9F"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Siinset materjali ei tohi </w:t>
            </w:r>
            <w:proofErr w:type="spellStart"/>
            <w:r w:rsidRPr="005503BC">
              <w:rPr>
                <w:rFonts w:ascii="Arial" w:hAnsi="Arial" w:cs="Arial"/>
                <w:sz w:val="14"/>
                <w:szCs w:val="14"/>
              </w:rPr>
              <w:t>taasesitada</w:t>
            </w:r>
            <w:proofErr w:type="spellEnd"/>
            <w:r w:rsidRPr="005503BC">
              <w:rPr>
                <w:rFonts w:ascii="Arial" w:hAnsi="Arial" w:cs="Arial"/>
                <w:sz w:val="14"/>
                <w:szCs w:val="14"/>
              </w:rPr>
              <w:t xml:space="preserve"> ilma</w:t>
            </w:r>
            <w:r w:rsidR="00A471CC">
              <w:rPr>
                <w:rFonts w:ascii="Arial" w:hAnsi="Arial" w:cs="Arial"/>
                <w:sz w:val="14"/>
                <w:szCs w:val="14"/>
              </w:rPr>
              <w:t xml:space="preserve"> Swedbanki</w:t>
            </w:r>
            <w:r w:rsidRPr="005503BC">
              <w:rPr>
                <w:rFonts w:ascii="Arial" w:hAnsi="Arial" w:cs="Arial"/>
                <w:sz w:val="14"/>
                <w:szCs w:val="14"/>
              </w:rPr>
              <w:t xml:space="preserve"> aktsiaanalüüsi </w:t>
            </w:r>
            <w:r w:rsidR="00A471CC">
              <w:rPr>
                <w:rFonts w:ascii="Arial" w:hAnsi="Arial" w:cs="Arial"/>
                <w:sz w:val="14"/>
                <w:szCs w:val="14"/>
              </w:rPr>
              <w:t>osakonna</w:t>
            </w:r>
            <w:r w:rsidRPr="005503BC">
              <w:rPr>
                <w:rFonts w:ascii="Arial" w:hAnsi="Arial" w:cs="Arial"/>
                <w:sz w:val="14"/>
                <w:szCs w:val="14"/>
              </w:rPr>
              <w:t xml:space="preserve"> loata. Aruannet ei tohi levitada füüsilistele ega juriidilistele isikutele, kes on sellise riigi kodanikud või kelle elu- või asukoht on riigis, kus aruande levitamine ei ole kehtivate õigusaktide või muude otsuste kohaselt lubatud.</w:t>
            </w:r>
          </w:p>
          <w:p w14:paraId="0B830639" w14:textId="77777777" w:rsidR="005503BC" w:rsidRPr="005503BC" w:rsidRDefault="005503BC" w:rsidP="00BA78BE">
            <w:pPr>
              <w:autoSpaceDE w:val="0"/>
              <w:autoSpaceDN w:val="0"/>
              <w:adjustRightInd w:val="0"/>
              <w:spacing w:after="40"/>
              <w:jc w:val="both"/>
              <w:rPr>
                <w:rFonts w:cs="Arial"/>
                <w:sz w:val="14"/>
                <w:szCs w:val="14"/>
              </w:rPr>
            </w:pPr>
          </w:p>
        </w:tc>
      </w:tr>
    </w:tbl>
    <w:p w14:paraId="5AAE7D54" w14:textId="77777777" w:rsidR="00424A0E" w:rsidRDefault="00424A0E" w:rsidP="00C05680">
      <w:pPr>
        <w:autoSpaceDE w:val="0"/>
        <w:autoSpaceDN w:val="0"/>
        <w:adjustRightInd w:val="0"/>
        <w:spacing w:before="120" w:after="40"/>
        <w:jc w:val="both"/>
        <w:rPr>
          <w:rFonts w:ascii="Arial" w:hAnsi="Arial" w:cs="Arial"/>
          <w:b/>
          <w:bCs/>
          <w:color w:val="000000"/>
          <w:sz w:val="14"/>
          <w:szCs w:val="14"/>
          <w:highlight w:val="yellow"/>
        </w:rPr>
      </w:pPr>
    </w:p>
    <w:p w14:paraId="730AE198" w14:textId="77777777" w:rsidR="00C3010F" w:rsidRDefault="00C3010F" w:rsidP="00FF4B89">
      <w:pPr>
        <w:rPr>
          <w:rFonts w:ascii="Arial" w:eastAsia="Times New Roman" w:hAnsi="Arial" w:cs="Times New Roman"/>
          <w:sz w:val="20"/>
          <w:szCs w:val="20"/>
        </w:rPr>
      </w:pPr>
    </w:p>
    <w:p w14:paraId="037D7B82" w14:textId="77777777" w:rsidR="00C3010F" w:rsidRDefault="00C3010F" w:rsidP="00FF4B89">
      <w:pPr>
        <w:rPr>
          <w:rFonts w:ascii="Arial" w:eastAsia="Times New Roman" w:hAnsi="Arial" w:cs="Times New Roman"/>
          <w:sz w:val="20"/>
          <w:szCs w:val="20"/>
        </w:rPr>
      </w:pPr>
    </w:p>
    <w:p w14:paraId="7FF7E44B" w14:textId="77777777" w:rsidR="001C0B37" w:rsidRDefault="001C0B37" w:rsidP="00FF4B89">
      <w:pPr>
        <w:rPr>
          <w:rFonts w:ascii="Arial" w:eastAsia="Times New Roman" w:hAnsi="Arial" w:cs="Times New Roman"/>
          <w:sz w:val="20"/>
          <w:szCs w:val="20"/>
        </w:rPr>
      </w:pPr>
    </w:p>
    <w:p w14:paraId="63FE08AE" w14:textId="77777777" w:rsidR="001C0B37" w:rsidRDefault="001C0B37" w:rsidP="00FF4B89">
      <w:pPr>
        <w:rPr>
          <w:rFonts w:ascii="Arial" w:eastAsia="Times New Roman" w:hAnsi="Arial" w:cs="Times New Roman"/>
          <w:sz w:val="20"/>
          <w:szCs w:val="20"/>
        </w:rPr>
      </w:pPr>
    </w:p>
    <w:p w14:paraId="239FE9BB" w14:textId="77777777" w:rsidR="001C0B37" w:rsidRDefault="001C0B37" w:rsidP="00FF4B89">
      <w:pPr>
        <w:rPr>
          <w:rFonts w:ascii="Arial" w:eastAsia="Times New Roman" w:hAnsi="Arial" w:cs="Times New Roman"/>
          <w:sz w:val="20"/>
          <w:szCs w:val="20"/>
        </w:rPr>
      </w:pPr>
    </w:p>
    <w:p w14:paraId="48D681B3" w14:textId="77777777" w:rsidR="008A0EAB" w:rsidRPr="005503BC" w:rsidRDefault="000713E7" w:rsidP="00FF4B89">
      <w:pPr>
        <w:rPr>
          <w:rFonts w:ascii="Arial" w:eastAsia="Times New Roman" w:hAnsi="Arial" w:cs="Times New Roman"/>
          <w:sz w:val="20"/>
          <w:szCs w:val="20"/>
        </w:rPr>
      </w:pPr>
      <w:r w:rsidRPr="005503BC">
        <w:rPr>
          <w:noProof/>
          <w:lang w:eastAsia="et-EE"/>
        </w:rPr>
        <mc:AlternateContent>
          <mc:Choice Requires="wps">
            <w:drawing>
              <wp:anchor distT="0" distB="0" distL="114300" distR="114300" simplePos="0" relativeHeight="251658240" behindDoc="0" locked="1" layoutInCell="1" allowOverlap="1" wp14:anchorId="7AAE075C" wp14:editId="015D5647">
                <wp:simplePos x="0" y="0"/>
                <wp:positionH relativeFrom="column">
                  <wp:posOffset>-2118360</wp:posOffset>
                </wp:positionH>
                <wp:positionV relativeFrom="paragraph">
                  <wp:posOffset>505460</wp:posOffset>
                </wp:positionV>
                <wp:extent cx="7100570" cy="1186180"/>
                <wp:effectExtent l="317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1186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FCE54" w14:textId="77777777"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14:paraId="0D68A180" w14:textId="77777777" w:rsidTr="001E22C2">
                              <w:trPr>
                                <w:trHeight w:hRule="exact" w:val="227"/>
                              </w:trPr>
                              <w:tc>
                                <w:tcPr>
                                  <w:tcW w:w="2808" w:type="dxa"/>
                                  <w:tcBorders>
                                    <w:right w:val="dotted" w:sz="4" w:space="0" w:color="auto"/>
                                  </w:tcBorders>
                                  <w:noWrap/>
                                </w:tcPr>
                                <w:p w14:paraId="76EB33EB"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14:paraId="3833C28C"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14:paraId="34BB3839"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14:paraId="5562F3CA" w14:textId="77777777" w:rsidTr="001E22C2">
                              <w:trPr>
                                <w:trHeight w:hRule="exact" w:val="227"/>
                              </w:trPr>
                              <w:tc>
                                <w:tcPr>
                                  <w:tcW w:w="2808" w:type="dxa"/>
                                  <w:tcBorders>
                                    <w:right w:val="dotted" w:sz="4" w:space="0" w:color="auto"/>
                                  </w:tcBorders>
                                  <w:noWrap/>
                                </w:tcPr>
                                <w:p w14:paraId="02086739"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14:paraId="176CA045"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14:paraId="3D4D3123" w14:textId="77777777"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14:paraId="548DB1BC" w14:textId="77777777" w:rsidTr="001E22C2">
                              <w:trPr>
                                <w:trHeight w:hRule="exact" w:val="227"/>
                              </w:trPr>
                              <w:tc>
                                <w:tcPr>
                                  <w:tcW w:w="2808" w:type="dxa"/>
                                  <w:tcBorders>
                                    <w:right w:val="dotted" w:sz="4" w:space="0" w:color="auto"/>
                                  </w:tcBorders>
                                  <w:noWrap/>
                                </w:tcPr>
                                <w:p w14:paraId="502F71AF"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14:paraId="47293698" w14:textId="77777777" w:rsidR="001E22C2" w:rsidRPr="001E22C2" w:rsidRDefault="00214BE7" w:rsidP="001E22C2">
                                  <w:pPr>
                                    <w:autoSpaceDE w:val="0"/>
                                    <w:autoSpaceDN w:val="0"/>
                                    <w:adjustRightInd w:val="0"/>
                                    <w:spacing w:before="80" w:after="40" w:line="240" w:lineRule="auto"/>
                                    <w:rPr>
                                      <w:rFonts w:ascii="Arial" w:hAnsi="Arial" w:cs="Arial"/>
                                      <w:bCs/>
                                      <w:color w:val="000000"/>
                                      <w:sz w:val="14"/>
                                      <w:szCs w:val="14"/>
                                    </w:rPr>
                                  </w:pPr>
                                  <w:hyperlink r:id="rId14"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14:paraId="13202DE7"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14:paraId="5AE869B0" w14:textId="77777777"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wps:txbx>
                      <wps:bodyPr rot="0" vert="horz" wrap="square" lIns="252000" tIns="45720" rIns="25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E075C" id="_x0000_t202" coordsize="21600,21600" o:spt="202" path="m,l,21600r21600,l21600,xe">
                <v:stroke joinstyle="miter"/>
                <v:path gradientshapeok="t" o:connecttype="rect"/>
              </v:shapetype>
              <v:shape id="Text Box 2" o:spid="_x0000_s1026" type="#_x0000_t202" style="position:absolute;margin-left:-166.8pt;margin-top:39.8pt;width:559.1pt;height:9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" fillcolor="white [3212]" stroked="f">
                <v:textbox inset="7mm,,7mm">
                  <w:txbxContent>
                    <w:p w14:paraId="1B8FCE54" w14:textId="77777777"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14:paraId="0D68A180" w14:textId="77777777" w:rsidTr="001E22C2">
                        <w:trPr>
                          <w:trHeight w:hRule="exact" w:val="227"/>
                        </w:trPr>
                        <w:tc>
                          <w:tcPr>
                            <w:tcW w:w="2808" w:type="dxa"/>
                            <w:tcBorders>
                              <w:right w:val="dotted" w:sz="4" w:space="0" w:color="auto"/>
                            </w:tcBorders>
                            <w:noWrap/>
                          </w:tcPr>
                          <w:p w14:paraId="76EB33EB"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14:paraId="3833C28C"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14:paraId="34BB3839"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14:paraId="5562F3CA" w14:textId="77777777" w:rsidTr="001E22C2">
                        <w:trPr>
                          <w:trHeight w:hRule="exact" w:val="227"/>
                        </w:trPr>
                        <w:tc>
                          <w:tcPr>
                            <w:tcW w:w="2808" w:type="dxa"/>
                            <w:tcBorders>
                              <w:right w:val="dotted" w:sz="4" w:space="0" w:color="auto"/>
                            </w:tcBorders>
                            <w:noWrap/>
                          </w:tcPr>
                          <w:p w14:paraId="02086739"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14:paraId="176CA045"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14:paraId="3D4D3123" w14:textId="77777777"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14:paraId="548DB1BC" w14:textId="77777777" w:rsidTr="001E22C2">
                        <w:trPr>
                          <w:trHeight w:hRule="exact" w:val="227"/>
                        </w:trPr>
                        <w:tc>
                          <w:tcPr>
                            <w:tcW w:w="2808" w:type="dxa"/>
                            <w:tcBorders>
                              <w:right w:val="dotted" w:sz="4" w:space="0" w:color="auto"/>
                            </w:tcBorders>
                            <w:noWrap/>
                          </w:tcPr>
                          <w:p w14:paraId="502F71AF"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14:paraId="47293698" w14:textId="77777777" w:rsidR="001E22C2" w:rsidRPr="001E22C2" w:rsidRDefault="00214BE7" w:rsidP="001E22C2">
                            <w:pPr>
                              <w:autoSpaceDE w:val="0"/>
                              <w:autoSpaceDN w:val="0"/>
                              <w:adjustRightInd w:val="0"/>
                              <w:spacing w:before="80" w:after="40" w:line="240" w:lineRule="auto"/>
                              <w:rPr>
                                <w:rFonts w:ascii="Arial" w:hAnsi="Arial" w:cs="Arial"/>
                                <w:bCs/>
                                <w:color w:val="000000"/>
                                <w:sz w:val="14"/>
                                <w:szCs w:val="14"/>
                              </w:rPr>
                            </w:pPr>
                            <w:hyperlink r:id="rId15"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14:paraId="13202DE7"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14:paraId="5AE869B0" w14:textId="77777777"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v:textbox>
                <w10:anchorlock/>
              </v:shape>
            </w:pict>
          </mc:Fallback>
        </mc:AlternateContent>
      </w:r>
    </w:p>
    <w:sectPr w:rsidR="008A0EAB" w:rsidRPr="005503BC" w:rsidSect="007353C6">
      <w:footerReference w:type="default" r:id="rId16"/>
      <w:pgSz w:w="11906" w:h="16838" w:code="9"/>
      <w:pgMar w:top="1134" w:right="851" w:bottom="680" w:left="368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907A6" w14:textId="77777777" w:rsidR="009771EF" w:rsidRDefault="009771EF" w:rsidP="004D4906">
      <w:pPr>
        <w:spacing w:after="0" w:line="240" w:lineRule="auto"/>
      </w:pPr>
      <w:r>
        <w:separator/>
      </w:r>
    </w:p>
  </w:endnote>
  <w:endnote w:type="continuationSeparator" w:id="0">
    <w:p w14:paraId="6B215EC7" w14:textId="77777777" w:rsidR="009771EF" w:rsidRDefault="009771EF"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1D3C5" w14:textId="77777777" w:rsidR="008A0EAB" w:rsidRDefault="000713E7">
    <w:pPr>
      <w:pStyle w:val="Footer"/>
    </w:pPr>
    <w:r>
      <w:rPr>
        <w:noProof/>
        <w:lang w:eastAsia="et-EE"/>
      </w:rPr>
      <mc:AlternateContent>
        <mc:Choice Requires="wps">
          <w:drawing>
            <wp:anchor distT="0" distB="0" distL="114300" distR="114300" simplePos="0" relativeHeight="251657728" behindDoc="1" locked="0" layoutInCell="1" allowOverlap="1" wp14:anchorId="3C3D96CC" wp14:editId="21CEF4BE">
              <wp:simplePos x="0" y="0"/>
              <wp:positionH relativeFrom="page">
                <wp:posOffset>283210</wp:posOffset>
              </wp:positionH>
              <wp:positionV relativeFrom="page">
                <wp:posOffset>10110470</wp:posOffset>
              </wp:positionV>
              <wp:extent cx="7070725" cy="252095"/>
              <wp:effectExtent l="0" t="444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725" cy="252095"/>
                      </a:xfrm>
                      <a:prstGeom prst="rect">
                        <a:avLst/>
                      </a:prstGeom>
                      <a:gradFill rotWithShape="1">
                        <a:gsLst>
                          <a:gs pos="0">
                            <a:schemeClr val="bg1">
                              <a:lumMod val="100000"/>
                              <a:lumOff val="0"/>
                            </a:schemeClr>
                          </a:gs>
                          <a:gs pos="100000">
                            <a:schemeClr val="bg1">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3D8051" w14:textId="77777777"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214BE7">
                            <w:rPr>
                              <w:noProof/>
                              <w:color w:val="7F7F7F" w:themeColor="text1" w:themeTint="80"/>
                              <w:sz w:val="16"/>
                              <w:szCs w:val="16"/>
                              <w:lang w:val="et"/>
                            </w:rPr>
                            <w:t>juuni 16, 2021</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wps:txbx>
                    <wps:bodyPr rot="0" vert="horz" wrap="square" lIns="0" tIns="54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D96CC" id="_x0000_t202" coordsize="21600,21600" o:spt="202" path="m,l,21600r21600,l21600,xe">
              <v:stroke joinstyle="miter"/>
              <v:path gradientshapeok="t" o:connecttype="rect"/>
            </v:shapetype>
            <v:shape id="Text Box 1" o:spid="_x0000_s1027" type="#_x0000_t202" style="position:absolute;margin-left:22.3pt;margin-top:796.1pt;width:556.75pt;height: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" fillcolor="white [3212]" stroked="f">
              <v:fill color2="white [3212]" rotate="t" angle="90" focus="100%" type="gradient"/>
              <v:textbox inset="0,1.5mm,0,1mm">
                <w:txbxContent>
                  <w:p w14:paraId="283D8051" w14:textId="77777777"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214BE7">
                      <w:rPr>
                        <w:noProof/>
                        <w:color w:val="7F7F7F" w:themeColor="text1" w:themeTint="80"/>
                        <w:sz w:val="16"/>
                        <w:szCs w:val="16"/>
                        <w:lang w:val="et"/>
                      </w:rPr>
                      <w:t>juuni 16, 2021</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BCD9E" w14:textId="77777777" w:rsidR="009771EF" w:rsidRDefault="009771EF" w:rsidP="004D4906">
      <w:pPr>
        <w:spacing w:after="0" w:line="240" w:lineRule="auto"/>
      </w:pPr>
      <w:r>
        <w:separator/>
      </w:r>
    </w:p>
  </w:footnote>
  <w:footnote w:type="continuationSeparator" w:id="0">
    <w:p w14:paraId="515D49CE" w14:textId="77777777" w:rsidR="009771EF" w:rsidRDefault="009771EF" w:rsidP="004D4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24D07"/>
    <w:multiLevelType w:val="hybridMultilevel"/>
    <w:tmpl w:val="E976F518"/>
    <w:lvl w:ilvl="0" w:tplc="360E2414">
      <w:start w:val="1"/>
      <w:numFmt w:val="bullet"/>
      <w:pStyle w:val="Frontbullets"/>
      <w:lvlText w:val=""/>
      <w:lvlJc w:val="left"/>
      <w:pPr>
        <w:ind w:left="720" w:hanging="360"/>
      </w:pPr>
      <w:rPr>
        <w:rFonts w:ascii="Symbol" w:hAnsi="Symbol" w:hint="default"/>
        <w:color w:val="FF66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662AC8"/>
    <w:multiLevelType w:val="hybridMultilevel"/>
    <w:tmpl w:val="7AF0EBC8"/>
    <w:lvl w:ilvl="0" w:tplc="210E6FAE">
      <w:start w:val="1"/>
      <w:numFmt w:val="bullet"/>
      <w:pStyle w:val="Bullet"/>
      <w:lvlText w:val=""/>
      <w:lvlJc w:val="left"/>
      <w:pPr>
        <w:tabs>
          <w:tab w:val="num" w:pos="397"/>
        </w:tabs>
        <w:ind w:left="397" w:hanging="397"/>
      </w:pPr>
      <w:rPr>
        <w:rFonts w:ascii="Wingdings" w:hAnsi="Wingdings" w:hint="default"/>
        <w:color w:val="FF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0074DD"/>
    <w:multiLevelType w:val="hybridMultilevel"/>
    <w:tmpl w:val="1F1013BC"/>
    <w:lvl w:ilvl="0" w:tplc="F0C4160C">
      <w:start w:val="1"/>
      <w:numFmt w:val="bullet"/>
      <w:lvlText w:val=""/>
      <w:lvlJc w:val="left"/>
      <w:pPr>
        <w:ind w:left="720" w:hanging="360"/>
      </w:pPr>
      <w:rPr>
        <w:rFonts w:ascii="Wingdings" w:hAnsi="Wingdings" w:hint="default"/>
        <w:color w:val="E36C0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4658"/>
    <w:rsid w:val="0003411D"/>
    <w:rsid w:val="00041F8B"/>
    <w:rsid w:val="00063324"/>
    <w:rsid w:val="000713E7"/>
    <w:rsid w:val="0008275D"/>
    <w:rsid w:val="0008777C"/>
    <w:rsid w:val="000940F2"/>
    <w:rsid w:val="000B2EFB"/>
    <w:rsid w:val="000B616F"/>
    <w:rsid w:val="0011033E"/>
    <w:rsid w:val="0013798C"/>
    <w:rsid w:val="0015124A"/>
    <w:rsid w:val="001542DE"/>
    <w:rsid w:val="00156338"/>
    <w:rsid w:val="00164701"/>
    <w:rsid w:val="00165040"/>
    <w:rsid w:val="001714C8"/>
    <w:rsid w:val="0018496D"/>
    <w:rsid w:val="001C0B37"/>
    <w:rsid w:val="001E22C2"/>
    <w:rsid w:val="00214BE7"/>
    <w:rsid w:val="002238B7"/>
    <w:rsid w:val="0023499C"/>
    <w:rsid w:val="00236C05"/>
    <w:rsid w:val="0025623C"/>
    <w:rsid w:val="00256581"/>
    <w:rsid w:val="00287EDC"/>
    <w:rsid w:val="00295DF5"/>
    <w:rsid w:val="002A3C93"/>
    <w:rsid w:val="002A7272"/>
    <w:rsid w:val="003324A7"/>
    <w:rsid w:val="0038327F"/>
    <w:rsid w:val="00384CB8"/>
    <w:rsid w:val="00395F72"/>
    <w:rsid w:val="003C3FF9"/>
    <w:rsid w:val="003D15C4"/>
    <w:rsid w:val="00422F2C"/>
    <w:rsid w:val="00424A0E"/>
    <w:rsid w:val="00434D7C"/>
    <w:rsid w:val="0045400F"/>
    <w:rsid w:val="004C719F"/>
    <w:rsid w:val="004D4906"/>
    <w:rsid w:val="004E3CB2"/>
    <w:rsid w:val="005503BC"/>
    <w:rsid w:val="00564513"/>
    <w:rsid w:val="005649E0"/>
    <w:rsid w:val="005E58A7"/>
    <w:rsid w:val="005F063B"/>
    <w:rsid w:val="005F1B98"/>
    <w:rsid w:val="006008B2"/>
    <w:rsid w:val="00612C4C"/>
    <w:rsid w:val="0065215C"/>
    <w:rsid w:val="0065634D"/>
    <w:rsid w:val="006A1A48"/>
    <w:rsid w:val="006D63C7"/>
    <w:rsid w:val="006E6D72"/>
    <w:rsid w:val="007353C6"/>
    <w:rsid w:val="00740136"/>
    <w:rsid w:val="0076653D"/>
    <w:rsid w:val="007809E5"/>
    <w:rsid w:val="00790899"/>
    <w:rsid w:val="0079360E"/>
    <w:rsid w:val="007C6650"/>
    <w:rsid w:val="007D197F"/>
    <w:rsid w:val="007D470B"/>
    <w:rsid w:val="007E6B67"/>
    <w:rsid w:val="0080348C"/>
    <w:rsid w:val="00825763"/>
    <w:rsid w:val="00825AF5"/>
    <w:rsid w:val="008339BA"/>
    <w:rsid w:val="008577BB"/>
    <w:rsid w:val="00860810"/>
    <w:rsid w:val="0087302E"/>
    <w:rsid w:val="00894413"/>
    <w:rsid w:val="008A0EAB"/>
    <w:rsid w:val="008B3328"/>
    <w:rsid w:val="00902CE5"/>
    <w:rsid w:val="00953453"/>
    <w:rsid w:val="009771EF"/>
    <w:rsid w:val="00991247"/>
    <w:rsid w:val="00996B6F"/>
    <w:rsid w:val="009C3520"/>
    <w:rsid w:val="009E2286"/>
    <w:rsid w:val="00A171DB"/>
    <w:rsid w:val="00A32C62"/>
    <w:rsid w:val="00A41078"/>
    <w:rsid w:val="00A471CC"/>
    <w:rsid w:val="00A80063"/>
    <w:rsid w:val="00A938FF"/>
    <w:rsid w:val="00AA7B7A"/>
    <w:rsid w:val="00AC4775"/>
    <w:rsid w:val="00AC7179"/>
    <w:rsid w:val="00AD7C4B"/>
    <w:rsid w:val="00AE1D5D"/>
    <w:rsid w:val="00AE2015"/>
    <w:rsid w:val="00AF1875"/>
    <w:rsid w:val="00B428FF"/>
    <w:rsid w:val="00B53683"/>
    <w:rsid w:val="00B749B8"/>
    <w:rsid w:val="00B92C68"/>
    <w:rsid w:val="00BA0119"/>
    <w:rsid w:val="00BA78BE"/>
    <w:rsid w:val="00BD661F"/>
    <w:rsid w:val="00BD7CB2"/>
    <w:rsid w:val="00BE04A2"/>
    <w:rsid w:val="00BF7CF7"/>
    <w:rsid w:val="00C03FAB"/>
    <w:rsid w:val="00C05680"/>
    <w:rsid w:val="00C3010F"/>
    <w:rsid w:val="00C46AF2"/>
    <w:rsid w:val="00C8632C"/>
    <w:rsid w:val="00C91A30"/>
    <w:rsid w:val="00C93EF8"/>
    <w:rsid w:val="00CA4DCE"/>
    <w:rsid w:val="00CD4713"/>
    <w:rsid w:val="00CD4FB6"/>
    <w:rsid w:val="00CE45CE"/>
    <w:rsid w:val="00CE4996"/>
    <w:rsid w:val="00D04C64"/>
    <w:rsid w:val="00D55173"/>
    <w:rsid w:val="00D55FD6"/>
    <w:rsid w:val="00D7318E"/>
    <w:rsid w:val="00D75333"/>
    <w:rsid w:val="00DC3D1B"/>
    <w:rsid w:val="00DE0923"/>
    <w:rsid w:val="00E001A7"/>
    <w:rsid w:val="00E02A37"/>
    <w:rsid w:val="00E2405B"/>
    <w:rsid w:val="00E74BF7"/>
    <w:rsid w:val="00E83955"/>
    <w:rsid w:val="00EB1F0A"/>
    <w:rsid w:val="00ED656A"/>
    <w:rsid w:val="00F62EAC"/>
    <w:rsid w:val="00F716A9"/>
    <w:rsid w:val="00F7185B"/>
    <w:rsid w:val="00FA471F"/>
    <w:rsid w:val="00FC3C6E"/>
    <w:rsid w:val="00FC770D"/>
    <w:rsid w:val="00FD6F51"/>
    <w:rsid w:val="00FE389F"/>
    <w:rsid w:val="00FF4B89"/>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E951E21"/>
  <w15:docId w15:val="{6756496C-D181-4C4D-84DE-EA2F9B21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t-EE"/>
    </w:rPr>
  </w:style>
  <w:style w:type="paragraph" w:styleId="Heading1">
    <w:name w:val="heading 1"/>
    <w:aliases w:val="Company"/>
    <w:basedOn w:val="Normal"/>
    <w:next w:val="Normal"/>
    <w:link w:val="Heading1Char"/>
    <w:qFormat/>
    <w:rsid w:val="00D04C64"/>
    <w:pPr>
      <w:keepNext/>
      <w:framePr w:hSpace="142" w:wrap="around" w:vAnchor="page" w:hAnchor="page" w:x="1" w:y="1986"/>
      <w:spacing w:before="240" w:after="240" w:line="240" w:lineRule="auto"/>
      <w:suppressOverlap/>
      <w:jc w:val="both"/>
      <w:outlineLvl w:val="0"/>
    </w:pPr>
    <w:rPr>
      <w:rFonts w:ascii="Arial" w:eastAsia="Times New Roman" w:hAnsi="Arial" w:cs="Arial"/>
      <w:b/>
      <w:bCs/>
      <w:color w:val="FF6600"/>
      <w:kern w:val="32"/>
      <w:sz w:val="48"/>
      <w:szCs w:val="48"/>
      <w:lang w:val="en-US" w:eastAsia="et-EE"/>
    </w:rPr>
  </w:style>
  <w:style w:type="paragraph" w:styleId="Heading2">
    <w:name w:val="heading 2"/>
    <w:aliases w:val="Front page heading"/>
    <w:basedOn w:val="Normal"/>
    <w:next w:val="Normal"/>
    <w:link w:val="Heading2Char"/>
    <w:qFormat/>
    <w:rsid w:val="00D04C64"/>
    <w:pPr>
      <w:keepNext/>
      <w:spacing w:after="240" w:line="240" w:lineRule="auto"/>
      <w:jc w:val="both"/>
      <w:outlineLvl w:val="1"/>
    </w:pPr>
    <w:rPr>
      <w:rFonts w:ascii="Arial" w:eastAsia="Times New Roman" w:hAnsi="Arial" w:cs="Arial"/>
      <w:b/>
      <w:bCs/>
      <w:iCs/>
      <w:sz w:val="30"/>
      <w:szCs w:val="30"/>
      <w:lang w:val="en-US" w:eastAsia="et-EE"/>
    </w:rPr>
  </w:style>
  <w:style w:type="paragraph" w:styleId="Heading3">
    <w:name w:val="heading 3"/>
    <w:aliases w:val="Front para heading"/>
    <w:basedOn w:val="Normal"/>
    <w:next w:val="Normal"/>
    <w:link w:val="Heading3Char"/>
    <w:qFormat/>
    <w:rsid w:val="00D04C64"/>
    <w:pPr>
      <w:keepNext/>
      <w:framePr w:hSpace="142" w:wrap="around" w:vAnchor="page" w:hAnchor="page" w:x="1" w:y="1986"/>
      <w:spacing w:before="280" w:after="0" w:line="240" w:lineRule="auto"/>
      <w:suppressOverlap/>
      <w:jc w:val="both"/>
      <w:outlineLvl w:val="2"/>
    </w:pPr>
    <w:rPr>
      <w:rFonts w:ascii="Arial" w:eastAsia="Times New Roman" w:hAnsi="Arial" w:cs="Arial"/>
      <w:b/>
      <w:bCs/>
      <w:sz w:val="20"/>
      <w:szCs w:val="20"/>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1F"/>
    <w:rPr>
      <w:rFonts w:ascii="Tahoma" w:hAnsi="Tahoma" w:cs="Tahoma"/>
      <w:sz w:val="16"/>
      <w:szCs w:val="16"/>
    </w:rPr>
  </w:style>
  <w:style w:type="character" w:customStyle="1" w:styleId="Heading1Char">
    <w:name w:val="Heading 1 Char"/>
    <w:aliases w:val="Company Char"/>
    <w:basedOn w:val="DefaultParagraphFont"/>
    <w:link w:val="Heading1"/>
    <w:rsid w:val="00D04C64"/>
    <w:rPr>
      <w:rFonts w:ascii="Arial" w:eastAsia="Times New Roman" w:hAnsi="Arial" w:cs="Arial"/>
      <w:b/>
      <w:bCs/>
      <w:color w:val="FF6600"/>
      <w:kern w:val="32"/>
      <w:sz w:val="48"/>
      <w:szCs w:val="48"/>
      <w:lang w:val="en-US" w:eastAsia="et-EE"/>
    </w:rPr>
  </w:style>
  <w:style w:type="character" w:customStyle="1" w:styleId="Heading2Char">
    <w:name w:val="Heading 2 Char"/>
    <w:aliases w:val="Front page heading Char"/>
    <w:basedOn w:val="DefaultParagraphFont"/>
    <w:link w:val="Heading2"/>
    <w:rsid w:val="00D04C64"/>
    <w:rPr>
      <w:rFonts w:ascii="Arial" w:eastAsia="Times New Roman" w:hAnsi="Arial" w:cs="Arial"/>
      <w:b/>
      <w:bCs/>
      <w:iCs/>
      <w:sz w:val="30"/>
      <w:szCs w:val="30"/>
      <w:lang w:val="en-US" w:eastAsia="et-EE"/>
    </w:rPr>
  </w:style>
  <w:style w:type="character" w:customStyle="1" w:styleId="Heading3Char">
    <w:name w:val="Heading 3 Char"/>
    <w:aliases w:val="Front para heading Char"/>
    <w:basedOn w:val="DefaultParagraphFont"/>
    <w:link w:val="Heading3"/>
    <w:rsid w:val="00D04C64"/>
    <w:rPr>
      <w:rFonts w:ascii="Arial" w:eastAsia="Times New Roman" w:hAnsi="Arial" w:cs="Arial"/>
      <w:b/>
      <w:bCs/>
      <w:sz w:val="20"/>
      <w:szCs w:val="20"/>
      <w:lang w:val="en-US" w:eastAsia="et-EE"/>
    </w:rPr>
  </w:style>
  <w:style w:type="paragraph" w:customStyle="1" w:styleId="TableSource">
    <w:name w:val="TableSource"/>
    <w:basedOn w:val="Normal"/>
    <w:next w:val="Normal"/>
    <w:rsid w:val="00D04C64"/>
    <w:pPr>
      <w:spacing w:after="0" w:line="240" w:lineRule="auto"/>
      <w:jc w:val="both"/>
    </w:pPr>
    <w:rPr>
      <w:rFonts w:ascii="Arial" w:eastAsia="Times New Roman" w:hAnsi="Arial" w:cs="Times New Roman"/>
      <w:i/>
      <w:sz w:val="12"/>
      <w:szCs w:val="12"/>
      <w:lang w:val="en-US" w:eastAsia="et-EE"/>
    </w:rPr>
  </w:style>
  <w:style w:type="paragraph" w:customStyle="1" w:styleId="Frontbullets">
    <w:name w:val="Front bullets"/>
    <w:basedOn w:val="Normal"/>
    <w:link w:val="FrontbulletsChar"/>
    <w:qFormat/>
    <w:rsid w:val="00384CB8"/>
    <w:pPr>
      <w:keepLines/>
      <w:framePr w:hSpace="142" w:wrap="around" w:vAnchor="page" w:hAnchor="page" w:x="1" w:y="1986"/>
      <w:numPr>
        <w:numId w:val="1"/>
      </w:numPr>
      <w:spacing w:after="120" w:line="240" w:lineRule="auto"/>
      <w:ind w:left="255" w:hanging="238"/>
      <w:suppressOverlap/>
      <w:jc w:val="both"/>
    </w:pPr>
    <w:rPr>
      <w:rFonts w:ascii="Arial" w:eastAsia="Times New Roman" w:hAnsi="Arial" w:cs="Times New Roman"/>
      <w:lang w:val="en-US" w:eastAsia="et-EE"/>
    </w:rPr>
  </w:style>
  <w:style w:type="character" w:customStyle="1" w:styleId="FrontbulletsChar">
    <w:name w:val="Front bullets Char"/>
    <w:basedOn w:val="DefaultParagraphFont"/>
    <w:link w:val="Frontbullets"/>
    <w:rsid w:val="00384CB8"/>
    <w:rPr>
      <w:rFonts w:ascii="Arial" w:eastAsia="Times New Roman" w:hAnsi="Arial" w:cs="Times New Roman"/>
      <w:lang w:val="en-US" w:eastAsia="et-EE"/>
    </w:rPr>
  </w:style>
  <w:style w:type="paragraph" w:customStyle="1" w:styleId="Frontparagraph">
    <w:name w:val="Front paragraph"/>
    <w:basedOn w:val="Normal"/>
    <w:link w:val="FrontparagraphChar"/>
    <w:qFormat/>
    <w:rsid w:val="00D04C64"/>
    <w:pPr>
      <w:framePr w:hSpace="142" w:wrap="around" w:vAnchor="page" w:hAnchor="page" w:x="1" w:y="1986"/>
      <w:spacing w:after="120" w:line="240" w:lineRule="auto"/>
      <w:suppressOverlap/>
    </w:pPr>
    <w:rPr>
      <w:rFonts w:ascii="Arial" w:eastAsia="Times New Roman" w:hAnsi="Arial" w:cs="Times New Roman"/>
      <w:sz w:val="18"/>
      <w:szCs w:val="18"/>
      <w:lang w:val="en-US" w:eastAsia="et-EE"/>
    </w:rPr>
  </w:style>
  <w:style w:type="character" w:customStyle="1" w:styleId="FrontparagraphChar">
    <w:name w:val="Front paragraph Char"/>
    <w:basedOn w:val="DefaultParagraphFont"/>
    <w:link w:val="Frontparagraph"/>
    <w:rsid w:val="00D04C64"/>
    <w:rPr>
      <w:rFonts w:ascii="Arial" w:eastAsia="Times New Roman" w:hAnsi="Arial" w:cs="Times New Roman"/>
      <w:sz w:val="18"/>
      <w:szCs w:val="18"/>
      <w:lang w:val="en-US" w:eastAsia="et-EE"/>
    </w:rPr>
  </w:style>
  <w:style w:type="paragraph" w:customStyle="1" w:styleId="Frontanalysts">
    <w:name w:val="Front analysts"/>
    <w:basedOn w:val="Normal"/>
    <w:link w:val="FrontanalystsChar"/>
    <w:qFormat/>
    <w:rsid w:val="00D04C64"/>
    <w:pPr>
      <w:framePr w:hSpace="142" w:wrap="around" w:vAnchor="page" w:hAnchor="page" w:x="1" w:y="1986"/>
      <w:spacing w:after="0" w:line="240" w:lineRule="auto"/>
      <w:suppressOverlap/>
      <w:jc w:val="both"/>
    </w:pPr>
    <w:rPr>
      <w:rFonts w:ascii="Arial" w:eastAsia="Times New Roman" w:hAnsi="Arial" w:cs="Times New Roman"/>
      <w:i/>
      <w:sz w:val="16"/>
      <w:szCs w:val="16"/>
      <w:lang w:val="en-US" w:eastAsia="et-EE"/>
    </w:rPr>
  </w:style>
  <w:style w:type="character" w:customStyle="1" w:styleId="FrontanalystsChar">
    <w:name w:val="Front analysts Char"/>
    <w:basedOn w:val="DefaultParagraphFont"/>
    <w:link w:val="Frontanalysts"/>
    <w:rsid w:val="00D04C64"/>
    <w:rPr>
      <w:rFonts w:ascii="Arial" w:eastAsia="Times New Roman" w:hAnsi="Arial" w:cs="Times New Roman"/>
      <w:i/>
      <w:sz w:val="16"/>
      <w:szCs w:val="16"/>
      <w:lang w:val="en-US" w:eastAsia="et-EE"/>
    </w:rPr>
  </w:style>
  <w:style w:type="paragraph" w:styleId="Header">
    <w:name w:val="header"/>
    <w:basedOn w:val="Normal"/>
    <w:link w:val="HeaderChar"/>
    <w:uiPriority w:val="99"/>
    <w:unhideWhenUsed/>
    <w:rsid w:val="004D49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4906"/>
  </w:style>
  <w:style w:type="paragraph" w:styleId="Footer">
    <w:name w:val="footer"/>
    <w:basedOn w:val="Normal"/>
    <w:link w:val="FooterChar"/>
    <w:uiPriority w:val="99"/>
    <w:unhideWhenUsed/>
    <w:rsid w:val="004D49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4906"/>
  </w:style>
  <w:style w:type="character" w:styleId="PageNumber">
    <w:name w:val="page number"/>
    <w:basedOn w:val="DefaultParagraphFont"/>
    <w:rsid w:val="004D4906"/>
    <w:rPr>
      <w:color w:val="777777"/>
    </w:rPr>
  </w:style>
  <w:style w:type="paragraph" w:customStyle="1" w:styleId="Body">
    <w:name w:val="Body"/>
    <w:basedOn w:val="Normal"/>
    <w:link w:val="BodyChar"/>
    <w:qFormat/>
    <w:rsid w:val="00F7185B"/>
    <w:pPr>
      <w:spacing w:after="160" w:line="260" w:lineRule="exact"/>
    </w:pPr>
    <w:rPr>
      <w:rFonts w:ascii="Arial" w:eastAsia="Times New Roman" w:hAnsi="Arial" w:cs="Times New Roman"/>
      <w:sz w:val="20"/>
      <w:szCs w:val="20"/>
      <w:lang w:val="en-US" w:eastAsia="et-EE"/>
    </w:rPr>
  </w:style>
  <w:style w:type="character" w:customStyle="1" w:styleId="BodyChar">
    <w:name w:val="Body Char"/>
    <w:basedOn w:val="DefaultParagraphFont"/>
    <w:link w:val="Body"/>
    <w:rsid w:val="00F7185B"/>
    <w:rPr>
      <w:rFonts w:ascii="Arial" w:eastAsia="Times New Roman" w:hAnsi="Arial" w:cs="Times New Roman"/>
      <w:sz w:val="20"/>
      <w:szCs w:val="20"/>
      <w:lang w:val="en-US" w:eastAsia="et-EE"/>
    </w:rPr>
  </w:style>
  <w:style w:type="paragraph" w:customStyle="1" w:styleId="Sectionconclusion">
    <w:name w:val="Section conclusion"/>
    <w:basedOn w:val="Normal"/>
    <w:next w:val="Body"/>
    <w:link w:val="IngressChar"/>
    <w:qFormat/>
    <w:rsid w:val="00F7185B"/>
    <w:pPr>
      <w:spacing w:after="400" w:line="320" w:lineRule="exact"/>
      <w:ind w:left="11"/>
    </w:pPr>
    <w:rPr>
      <w:rFonts w:ascii="Arial" w:eastAsia="Times New Roman" w:hAnsi="Arial" w:cs="Tahoma"/>
      <w:i/>
      <w:sz w:val="20"/>
      <w:szCs w:val="20"/>
      <w:lang w:eastAsia="en-US"/>
    </w:rPr>
  </w:style>
  <w:style w:type="character" w:customStyle="1" w:styleId="IngressChar">
    <w:name w:val="Ingress Char"/>
    <w:basedOn w:val="DefaultParagraphFont"/>
    <w:link w:val="Sectionconclusion"/>
    <w:rsid w:val="00F7185B"/>
    <w:rPr>
      <w:rFonts w:ascii="Arial" w:eastAsia="Times New Roman" w:hAnsi="Arial" w:cs="Tahoma"/>
      <w:i/>
      <w:sz w:val="20"/>
      <w:szCs w:val="20"/>
      <w:lang w:val="en-GB" w:eastAsia="en-US"/>
    </w:rPr>
  </w:style>
  <w:style w:type="paragraph" w:customStyle="1" w:styleId="Sectionheading">
    <w:name w:val="Section heading"/>
    <w:basedOn w:val="Heading2"/>
    <w:next w:val="Sectionconclusion"/>
    <w:link w:val="SectionheadingChar"/>
    <w:qFormat/>
    <w:rsid w:val="0065215C"/>
    <w:pPr>
      <w:pageBreakBefore/>
      <w:spacing w:after="0"/>
    </w:pPr>
    <w:rPr>
      <w:color w:val="E36C0A" w:themeColor="accent6" w:themeShade="BF"/>
      <w:sz w:val="40"/>
      <w:szCs w:val="40"/>
    </w:rPr>
  </w:style>
  <w:style w:type="character" w:customStyle="1" w:styleId="SectionheadingChar">
    <w:name w:val="Section heading Char"/>
    <w:basedOn w:val="Heading2Char"/>
    <w:link w:val="Sectionheading"/>
    <w:rsid w:val="0065215C"/>
    <w:rPr>
      <w:rFonts w:ascii="Arial" w:eastAsia="Times New Roman" w:hAnsi="Arial" w:cs="Arial"/>
      <w:b/>
      <w:bCs/>
      <w:iCs/>
      <w:color w:val="E36C0A" w:themeColor="accent6" w:themeShade="BF"/>
      <w:sz w:val="40"/>
      <w:szCs w:val="40"/>
      <w:lang w:val="en-US" w:eastAsia="et-EE"/>
    </w:rPr>
  </w:style>
  <w:style w:type="paragraph" w:customStyle="1" w:styleId="1stheading">
    <w:name w:val="1st heading"/>
    <w:basedOn w:val="Normal"/>
    <w:next w:val="Body"/>
    <w:qFormat/>
    <w:rsid w:val="004D4906"/>
    <w:pPr>
      <w:spacing w:after="0" w:line="240" w:lineRule="auto"/>
    </w:pPr>
    <w:rPr>
      <w:rFonts w:ascii="Arial" w:eastAsia="Times New Roman" w:hAnsi="Arial" w:cs="Arial"/>
      <w:b/>
      <w:bCs/>
      <w:noProof/>
      <w:color w:val="000000" w:themeColor="text1"/>
      <w:sz w:val="24"/>
      <w:szCs w:val="20"/>
    </w:rPr>
  </w:style>
  <w:style w:type="paragraph" w:customStyle="1" w:styleId="2ndheading">
    <w:name w:val="2nd heading"/>
    <w:basedOn w:val="Normal"/>
    <w:next w:val="Body"/>
    <w:qFormat/>
    <w:rsid w:val="004D4906"/>
    <w:pPr>
      <w:spacing w:after="0" w:line="240" w:lineRule="auto"/>
    </w:pPr>
    <w:rPr>
      <w:rFonts w:ascii="Arial" w:eastAsia="Times New Roman" w:hAnsi="Arial" w:cs="Arial"/>
      <w:b/>
      <w:sz w:val="18"/>
      <w:szCs w:val="18"/>
      <w:lang w:eastAsia="en-US"/>
    </w:rPr>
  </w:style>
  <w:style w:type="paragraph" w:customStyle="1" w:styleId="TableHeader">
    <w:name w:val="Table Header"/>
    <w:basedOn w:val="Normal"/>
    <w:next w:val="Normal"/>
    <w:rsid w:val="005F063B"/>
    <w:pPr>
      <w:framePr w:hSpace="142" w:wrap="around" w:vAnchor="page" w:hAnchor="page" w:x="852" w:y="2269"/>
      <w:spacing w:after="40" w:line="240" w:lineRule="auto"/>
      <w:suppressOverlap/>
      <w:jc w:val="both"/>
    </w:pPr>
    <w:rPr>
      <w:rFonts w:ascii="Arial" w:eastAsia="Times New Roman" w:hAnsi="Arial" w:cs="Times New Roman"/>
      <w:b/>
      <w:sz w:val="16"/>
      <w:szCs w:val="16"/>
      <w:lang w:val="en-US" w:eastAsia="et-EE"/>
    </w:rPr>
  </w:style>
  <w:style w:type="paragraph" w:customStyle="1" w:styleId="TextMargin">
    <w:name w:val="Text Margin"/>
    <w:basedOn w:val="Normal"/>
    <w:rsid w:val="005F063B"/>
    <w:pPr>
      <w:spacing w:after="0" w:line="240" w:lineRule="auto"/>
      <w:jc w:val="both"/>
    </w:pPr>
    <w:rPr>
      <w:rFonts w:ascii="Arial" w:eastAsia="Times New Roman" w:hAnsi="Arial" w:cs="Times New Roman"/>
      <w:sz w:val="14"/>
      <w:szCs w:val="24"/>
      <w:lang w:val="en-US" w:eastAsia="en-US"/>
    </w:rPr>
  </w:style>
  <w:style w:type="paragraph" w:customStyle="1" w:styleId="HeadingSmall">
    <w:name w:val="Heading Small"/>
    <w:basedOn w:val="Normal"/>
    <w:rsid w:val="00953453"/>
    <w:pPr>
      <w:spacing w:before="200" w:after="100" w:line="240" w:lineRule="auto"/>
      <w:jc w:val="both"/>
    </w:pPr>
    <w:rPr>
      <w:rFonts w:ascii="Arial" w:eastAsia="Times New Roman" w:hAnsi="Arial" w:cs="Times New Roman"/>
      <w:b/>
      <w:sz w:val="20"/>
      <w:szCs w:val="24"/>
      <w:lang w:val="en-US" w:eastAsia="en-US"/>
    </w:rPr>
  </w:style>
  <w:style w:type="paragraph" w:customStyle="1" w:styleId="HeadingStandard">
    <w:name w:val="Heading Standard"/>
    <w:rsid w:val="00953453"/>
    <w:pPr>
      <w:spacing w:before="240" w:after="160" w:line="240" w:lineRule="auto"/>
      <w:jc w:val="both"/>
    </w:pPr>
    <w:rPr>
      <w:rFonts w:ascii="Arial" w:eastAsia="Times New Roman" w:hAnsi="Arial" w:cs="Times New Roman"/>
      <w:bCs/>
      <w:sz w:val="28"/>
      <w:szCs w:val="16"/>
      <w:lang w:eastAsia="en-US"/>
    </w:rPr>
  </w:style>
  <w:style w:type="paragraph" w:customStyle="1" w:styleId="Text">
    <w:name w:val="Text"/>
    <w:rsid w:val="00953453"/>
    <w:pPr>
      <w:spacing w:after="160" w:line="240" w:lineRule="auto"/>
      <w:jc w:val="both"/>
    </w:pPr>
    <w:rPr>
      <w:rFonts w:ascii="Arial" w:eastAsia="Times New Roman" w:hAnsi="Arial" w:cs="Tahoma"/>
      <w:sz w:val="20"/>
      <w:szCs w:val="20"/>
      <w:lang w:eastAsia="en-US"/>
    </w:rPr>
  </w:style>
  <w:style w:type="paragraph" w:customStyle="1" w:styleId="Marginheading">
    <w:name w:val="Margin heading"/>
    <w:basedOn w:val="Normal"/>
    <w:semiHidden/>
    <w:rsid w:val="00953453"/>
    <w:pPr>
      <w:spacing w:after="40" w:line="240" w:lineRule="auto"/>
      <w:jc w:val="right"/>
    </w:pPr>
    <w:rPr>
      <w:rFonts w:ascii="Arial" w:eastAsia="Times New Roman" w:hAnsi="Arial" w:cs="Times New Roman"/>
      <w:b/>
      <w:sz w:val="16"/>
      <w:szCs w:val="24"/>
      <w:lang w:val="en-US" w:eastAsia="en-US"/>
    </w:rPr>
  </w:style>
  <w:style w:type="paragraph" w:customStyle="1" w:styleId="Textutanindrag">
    <w:name w:val="Text utan indrag"/>
    <w:link w:val="TextutanindragChar"/>
    <w:semiHidden/>
    <w:rsid w:val="007353C6"/>
    <w:pPr>
      <w:spacing w:after="160" w:line="240" w:lineRule="auto"/>
      <w:jc w:val="both"/>
    </w:pPr>
    <w:rPr>
      <w:rFonts w:ascii="Arial" w:eastAsia="Times New Roman" w:hAnsi="Arial" w:cs="Tahoma"/>
      <w:sz w:val="20"/>
      <w:szCs w:val="20"/>
      <w:lang w:eastAsia="en-US"/>
    </w:rPr>
  </w:style>
  <w:style w:type="paragraph" w:customStyle="1" w:styleId="Bullet">
    <w:name w:val="Bullet"/>
    <w:rsid w:val="007353C6"/>
    <w:pPr>
      <w:numPr>
        <w:numId w:val="2"/>
      </w:numPr>
      <w:spacing w:after="160" w:line="240" w:lineRule="auto"/>
      <w:jc w:val="both"/>
    </w:pPr>
    <w:rPr>
      <w:rFonts w:ascii="Arial" w:eastAsia="Times New Roman" w:hAnsi="Arial" w:cs="Times New Roman"/>
      <w:sz w:val="20"/>
      <w:szCs w:val="20"/>
      <w:lang w:eastAsia="en-US"/>
    </w:rPr>
  </w:style>
  <w:style w:type="paragraph" w:customStyle="1" w:styleId="HeadingDisclaimer">
    <w:name w:val="Heading Disclaimer"/>
    <w:basedOn w:val="Normal"/>
    <w:link w:val="HeadingDisclaimerChar"/>
    <w:rsid w:val="007353C6"/>
    <w:pPr>
      <w:spacing w:before="120" w:after="40" w:line="240" w:lineRule="auto"/>
      <w:jc w:val="both"/>
    </w:pPr>
    <w:rPr>
      <w:rFonts w:ascii="Arial" w:eastAsia="Times New Roman" w:hAnsi="Arial" w:cs="Times New Roman"/>
      <w:b/>
      <w:sz w:val="16"/>
      <w:szCs w:val="24"/>
      <w:lang w:val="en-US" w:eastAsia="en-US"/>
    </w:rPr>
  </w:style>
  <w:style w:type="paragraph" w:customStyle="1" w:styleId="TextDisclaimer">
    <w:name w:val="Text Disclaimer"/>
    <w:basedOn w:val="Normal"/>
    <w:rsid w:val="007353C6"/>
    <w:pPr>
      <w:spacing w:before="40" w:after="80" w:line="240" w:lineRule="auto"/>
      <w:jc w:val="both"/>
    </w:pPr>
    <w:rPr>
      <w:rFonts w:ascii="Arial" w:eastAsia="Times New Roman" w:hAnsi="Arial" w:cs="Times New Roman"/>
      <w:sz w:val="16"/>
      <w:szCs w:val="16"/>
      <w:lang w:val="en-US" w:eastAsia="en-US"/>
    </w:rPr>
  </w:style>
  <w:style w:type="character" w:customStyle="1" w:styleId="HeadingDisclaimerChar">
    <w:name w:val="Heading Disclaimer Char"/>
    <w:basedOn w:val="DefaultParagraphFont"/>
    <w:link w:val="HeadingDisclaimer"/>
    <w:rsid w:val="007353C6"/>
    <w:rPr>
      <w:rFonts w:ascii="Arial" w:eastAsia="Times New Roman" w:hAnsi="Arial" w:cs="Times New Roman"/>
      <w:b/>
      <w:sz w:val="16"/>
      <w:szCs w:val="24"/>
      <w:lang w:val="en-US" w:eastAsia="en-US"/>
    </w:rPr>
  </w:style>
  <w:style w:type="character" w:customStyle="1" w:styleId="TextutanindragChar">
    <w:name w:val="Text utan indrag Char"/>
    <w:basedOn w:val="DefaultParagraphFont"/>
    <w:link w:val="Textutanindrag"/>
    <w:semiHidden/>
    <w:rsid w:val="007353C6"/>
    <w:rPr>
      <w:rFonts w:ascii="Arial" w:eastAsia="Times New Roman" w:hAnsi="Arial" w:cs="Tahoma"/>
      <w:sz w:val="20"/>
      <w:szCs w:val="20"/>
      <w:lang w:val="en-GB" w:eastAsia="en-US"/>
    </w:rPr>
  </w:style>
  <w:style w:type="table" w:styleId="TableGrid">
    <w:name w:val="Table Grid"/>
    <w:basedOn w:val="TableNormal"/>
    <w:uiPriority w:val="59"/>
    <w:rsid w:val="007C66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3324"/>
    <w:rPr>
      <w:color w:val="0000FF" w:themeColor="hyperlink"/>
      <w:u w:val="single"/>
    </w:rPr>
  </w:style>
  <w:style w:type="character" w:styleId="CommentReference">
    <w:name w:val="annotation reference"/>
    <w:basedOn w:val="DefaultParagraphFont"/>
    <w:uiPriority w:val="99"/>
    <w:semiHidden/>
    <w:unhideWhenUsed/>
    <w:rsid w:val="007D470B"/>
    <w:rPr>
      <w:sz w:val="16"/>
      <w:szCs w:val="16"/>
    </w:rPr>
  </w:style>
  <w:style w:type="paragraph" w:styleId="CommentText">
    <w:name w:val="annotation text"/>
    <w:basedOn w:val="Normal"/>
    <w:link w:val="CommentTextChar"/>
    <w:uiPriority w:val="99"/>
    <w:semiHidden/>
    <w:unhideWhenUsed/>
    <w:rsid w:val="007D470B"/>
    <w:pPr>
      <w:spacing w:line="240" w:lineRule="auto"/>
    </w:pPr>
    <w:rPr>
      <w:sz w:val="20"/>
      <w:szCs w:val="20"/>
    </w:rPr>
  </w:style>
  <w:style w:type="character" w:customStyle="1" w:styleId="CommentTextChar">
    <w:name w:val="Comment Text Char"/>
    <w:basedOn w:val="DefaultParagraphFont"/>
    <w:link w:val="CommentText"/>
    <w:uiPriority w:val="99"/>
    <w:semiHidden/>
    <w:rsid w:val="007D470B"/>
    <w:rPr>
      <w:sz w:val="20"/>
      <w:szCs w:val="20"/>
      <w:lang w:val="et-EE"/>
    </w:rPr>
  </w:style>
  <w:style w:type="paragraph" w:styleId="CommentSubject">
    <w:name w:val="annotation subject"/>
    <w:basedOn w:val="CommentText"/>
    <w:next w:val="CommentText"/>
    <w:link w:val="CommentSubjectChar"/>
    <w:uiPriority w:val="99"/>
    <w:semiHidden/>
    <w:unhideWhenUsed/>
    <w:rsid w:val="007D470B"/>
    <w:rPr>
      <w:b/>
      <w:bCs/>
    </w:rPr>
  </w:style>
  <w:style w:type="character" w:customStyle="1" w:styleId="CommentSubjectChar">
    <w:name w:val="Comment Subject Char"/>
    <w:basedOn w:val="CommentTextChar"/>
    <w:link w:val="CommentSubject"/>
    <w:uiPriority w:val="99"/>
    <w:semiHidden/>
    <w:rsid w:val="007D470B"/>
    <w:rPr>
      <w:b/>
      <w:bCs/>
      <w:sz w:val="20"/>
      <w:szCs w:val="20"/>
      <w:lang w:val="et-EE"/>
    </w:rPr>
  </w:style>
  <w:style w:type="character" w:styleId="FollowedHyperlink">
    <w:name w:val="FollowedHyperlink"/>
    <w:basedOn w:val="DefaultParagraphFont"/>
    <w:uiPriority w:val="99"/>
    <w:semiHidden/>
    <w:unhideWhenUsed/>
    <w:rsid w:val="00041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swedbank.lt"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wedbank.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15A93-1873-4FEE-A499-2B3504756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1028</Words>
  <Characters>7986</Characters>
  <Application>Microsoft Office Word</Application>
  <DocSecurity>0</DocSecurity>
  <Lines>147</Lines>
  <Paragraphs>48</Paragraphs>
  <ScaleCrop>false</ScaleCrop>
  <HeadingPairs>
    <vt:vector size="2" baseType="variant">
      <vt:variant>
        <vt:lpstr>Title</vt:lpstr>
      </vt:variant>
      <vt:variant>
        <vt:i4>1</vt:i4>
      </vt:variant>
    </vt:vector>
  </HeadingPairs>
  <TitlesOfParts>
    <vt:vector size="1" baseType="lpstr">
      <vt:lpstr/>
    </vt:vector>
  </TitlesOfParts>
  <Company>13447</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2021-06-16T11:59:00Z</dcterms:created>
  <dcterms:modified xsi:type="dcterms:W3CDTF">2021-06-16T11:59:00Z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_13450_TYPE">
    <vt:lpwstr>-5</vt:lpwstr>
  </property>
  <property fmtid="{D5CDD505-2E9C-101B-9397-08002B2CF9AE}" pid="3" name="INDUSTRY_13823_TYPE">
    <vt:lpwstr>-2</vt:lpwstr>
  </property>
  <property fmtid="{D5CDD505-2E9C-101B-9397-08002B2CF9AE}" pid="4" name="TypeDoc">
    <vt:lpwstr>DISC_EQ_EST_RIB</vt:lpwstr>
  </property>
  <property fmtid="{D5CDD505-2E9C-101B-9397-08002B2CF9AE}" pid="5" name="JcfpaVersion">
    <vt:lpwstr>6.3.0.4-RPD71974</vt:lpwstr>
  </property>
  <property fmtid="{D5CDD505-2E9C-101B-9397-08002B2CF9AE}" pid="6" name="Module">
    <vt:lpwstr>JCFPARTNERS</vt:lpwstr>
  </property>
  <property fmtid="{D5CDD505-2E9C-101B-9397-08002B2CF9AE}" pid="7" name="WipLds">
    <vt:lpwstr>2</vt:lpwstr>
  </property>
  <property fmtid="{D5CDD505-2E9C-101B-9397-08002B2CF9AE}" pid="8" name="LastRefresh">
    <vt:lpwstr>16/06/2021  11:58:33</vt:lpwstr>
  </property>
  <property fmtid="{D5CDD505-2E9C-101B-9397-08002B2CF9AE}" pid="9" name="Refreshed">
    <vt:lpwstr>1</vt:lpwstr>
  </property>
  <property fmtid="{D5CDD505-2E9C-101B-9397-08002B2CF9AE}" pid="10" name="YearRef">
    <vt:lpwstr>2023</vt:lpwstr>
  </property>
  <property fmtid="{D5CDD505-2E9C-101B-9397-08002B2CF9AE}" pid="11" name="PriceDate">
    <vt:lpwstr>15/06/2021</vt:lpwstr>
  </property>
  <property fmtid="{D5CDD505-2E9C-101B-9397-08002B2CF9AE}" pid="12" name="DocIsInitialized">
    <vt:lpwstr>0</vt:lpwstr>
  </property>
  <property fmtid="{D5CDD505-2E9C-101B-9397-08002B2CF9AE}" pid="13" name="Company_13447_TYPE">
    <vt:lpwstr>-5</vt:lpwstr>
  </property>
  <property fmtid="{D5CDD505-2E9C-101B-9397-08002B2CF9AE}" pid="14" name="Industry">
    <vt:lpwstr>13841</vt:lpwstr>
  </property>
  <property fmtid="{D5CDD505-2E9C-101B-9397-08002B2CF9AE}" pid="15" name="INDUSTRY_13841_TYPE">
    <vt:lpwstr>-2</vt:lpwstr>
  </property>
  <property fmtid="{D5CDD505-2E9C-101B-9397-08002B2CF9AE}" pid="16" name="Currency">
    <vt:lpwstr>10050</vt:lpwstr>
  </property>
  <property fmtid="{D5CDD505-2E9C-101B-9397-08002B2CF9AE}" pid="17" name="Currency_10050_TYPE">
    <vt:lpwstr>-2</vt:lpwstr>
  </property>
  <property fmtid="{D5CDD505-2E9C-101B-9397-08002B2CF9AE}" pid="18" name="Option">
    <vt:lpwstr>2023,DATESTAMP,1,1,1,1,0,disc_eq_baltics_est.rwd,0,0,0,0,v6.3.0.4,10050,,,0,{,,0},{,,0},{,,0},{,,0},0</vt:lpwstr>
  </property>
  <property fmtid="{D5CDD505-2E9C-101B-9397-08002B2CF9AE}" pid="19" name="Valeur">
    <vt:lpwstr>C13447</vt:lpwstr>
  </property>
  <property fmtid="{D5CDD505-2E9C-101B-9397-08002B2CF9AE}" pid="20" name="Sujet">
    <vt:lpwstr>Tallinna Vesi</vt:lpwstr>
  </property>
  <property fmtid="{D5CDD505-2E9C-101B-9397-08002B2CF9AE}" pid="21" name="Analyste">
    <vt:lpwstr>283-Lillep</vt:lpwstr>
  </property>
  <property fmtid="{D5CDD505-2E9C-101B-9397-08002B2CF9AE}" pid="22" name="Secteur">
    <vt:lpwstr>13841-Utilities</vt:lpwstr>
  </property>
  <property fmtid="{D5CDD505-2E9C-101B-9397-08002B2CF9AE}" pid="23" name="ListProperties">
    <vt:lpwstr>JcfpaVersion,Module,WipLds,LastRefresh,Refreshed,YearRef,PriceDate,DocIsInitialized,Company,Company_13447_TYPE,Industry,INDUSTRY_13841_TYPE,Currency,Currency_10050_TYPE,</vt:lpwstr>
  </property>
</Properties>
</file>